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bCs/>
          <w:color w:val="auto"/>
          <w:sz w:val="44"/>
          <w:szCs w:val="44"/>
          <w:highlight w:val="none"/>
        </w:rPr>
      </w:pPr>
    </w:p>
    <w:p>
      <w:pPr>
        <w:topLinePunct/>
        <w:autoSpaceDE w:val="0"/>
        <w:autoSpaceDN w:val="0"/>
        <w:jc w:val="center"/>
        <w:rPr>
          <w:rFonts w:hint="eastAsia" w:ascii="黑体" w:hAnsi="黑体" w:eastAsia="黑体" w:cs="黑体"/>
          <w:b w:val="0"/>
          <w:bCs/>
          <w:color w:val="auto"/>
          <w:sz w:val="72"/>
          <w:szCs w:val="72"/>
          <w:highlight w:val="none"/>
        </w:rPr>
      </w:pPr>
      <w:r>
        <w:rPr>
          <w:rFonts w:hint="eastAsia" w:ascii="黑体" w:hAnsi="黑体" w:eastAsia="黑体" w:cs="黑体"/>
          <w:b w:val="0"/>
          <w:bCs/>
          <w:color w:val="auto"/>
          <w:sz w:val="72"/>
          <w:szCs w:val="72"/>
          <w:highlight w:val="none"/>
        </w:rPr>
        <w:t>招 标 文 件</w:t>
      </w:r>
    </w:p>
    <w:p>
      <w:pPr>
        <w:topLinePunct/>
        <w:autoSpaceDE w:val="0"/>
        <w:autoSpaceDN w:val="0"/>
        <w:spacing w:line="60" w:lineRule="exact"/>
        <w:jc w:val="center"/>
        <w:rPr>
          <w:rFonts w:hint="eastAsia" w:ascii="黑体" w:hAnsi="黑体" w:eastAsia="黑体" w:cs="黑体"/>
          <w:b w:val="0"/>
          <w:bCs/>
          <w:color w:val="auto"/>
          <w:sz w:val="72"/>
          <w:szCs w:val="72"/>
          <w:highlight w:val="none"/>
        </w:rPr>
      </w:pPr>
    </w:p>
    <w:p>
      <w:pPr>
        <w:topLinePunct/>
        <w:autoSpaceDE w:val="0"/>
        <w:autoSpaceDN w:val="0"/>
        <w:snapToGrid w:val="0"/>
        <w:jc w:val="center"/>
        <w:rPr>
          <w:rFonts w:hint="eastAsia" w:ascii="黑体" w:hAnsi="黑体" w:eastAsia="黑体" w:cs="黑体"/>
          <w:b w:val="0"/>
          <w:bCs/>
          <w:color w:val="auto"/>
          <w:sz w:val="72"/>
          <w:szCs w:val="72"/>
          <w:highlight w:val="none"/>
        </w:rPr>
      </w:pPr>
      <w:r>
        <w:rPr>
          <w:rFonts w:hint="eastAsia" w:ascii="黑体" w:hAnsi="黑体" w:eastAsia="黑体" w:cs="黑体"/>
          <w:b w:val="0"/>
          <w:bCs/>
          <w:color w:val="auto"/>
          <w:sz w:val="72"/>
          <w:szCs w:val="72"/>
          <w:highlight w:val="none"/>
        </w:rPr>
        <w:t>（商务部分）</w:t>
      </w:r>
    </w:p>
    <w:p>
      <w:pPr>
        <w:topLinePunct/>
        <w:autoSpaceDE w:val="0"/>
        <w:autoSpaceDN w:val="0"/>
        <w:snapToGrid w:val="0"/>
        <w:rPr>
          <w:rFonts w:hint="eastAsia" w:ascii="华文中宋" w:hAnsi="华文中宋" w:eastAsia="华文中宋" w:cs="华文中宋"/>
          <w:b w:val="0"/>
          <w:bCs/>
          <w:color w:val="auto"/>
          <w:sz w:val="32"/>
          <w:szCs w:val="32"/>
          <w:highlight w:val="none"/>
        </w:rPr>
      </w:pPr>
    </w:p>
    <w:p>
      <w:pPr>
        <w:jc w:val="center"/>
        <w:rPr>
          <w:rFonts w:hint="eastAsia" w:ascii="方正小标宋简体" w:hAnsi="方正小标宋简体" w:eastAsia="方正小标宋简体" w:cs="方正小标宋简体"/>
          <w:b w:val="0"/>
          <w:bCs w:val="0"/>
          <w:color w:val="auto"/>
          <w:sz w:val="24"/>
          <w:szCs w:val="24"/>
          <w:highlight w:val="none"/>
        </w:rPr>
      </w:pPr>
    </w:p>
    <w:p>
      <w:pPr>
        <w:jc w:val="center"/>
        <w:rPr>
          <w:rFonts w:hint="eastAsia" w:ascii="方正小标宋简体" w:hAnsi="方正小标宋简体" w:eastAsia="方正小标宋简体" w:cs="方正小标宋简体"/>
          <w:b w:val="0"/>
          <w:bCs w:val="0"/>
          <w:color w:val="auto"/>
          <w:sz w:val="24"/>
          <w:szCs w:val="24"/>
          <w:highlight w:val="none"/>
        </w:rPr>
      </w:pPr>
    </w:p>
    <w:p>
      <w:pPr>
        <w:pStyle w:val="10"/>
        <w:bidi w:val="0"/>
        <w:jc w:val="center"/>
        <w:rPr>
          <w:rFonts w:hint="eastAsia" w:eastAsia="宋体"/>
          <w:b/>
          <w:bCs/>
          <w:color w:val="auto"/>
          <w:sz w:val="32"/>
          <w:szCs w:val="32"/>
          <w:highlight w:val="none"/>
          <w:lang w:eastAsia="zh-CN"/>
        </w:rPr>
      </w:pPr>
      <w:r>
        <w:rPr>
          <w:rFonts w:hint="eastAsia"/>
          <w:b/>
          <w:bCs/>
          <w:color w:val="auto"/>
          <w:sz w:val="32"/>
          <w:szCs w:val="32"/>
          <w:highlight w:val="none"/>
        </w:rPr>
        <w:t>项目名称：</w:t>
      </w:r>
      <w:r>
        <w:rPr>
          <w:rFonts w:hint="eastAsia"/>
          <w:b/>
          <w:bCs/>
          <w:color w:val="auto"/>
          <w:sz w:val="32"/>
          <w:szCs w:val="32"/>
          <w:highlight w:val="none"/>
          <w:lang w:eastAsia="zh-CN"/>
        </w:rPr>
        <w:t>国家税务总局百色市税务局机关食堂食材采购</w:t>
      </w:r>
    </w:p>
    <w:p>
      <w:pPr>
        <w:pStyle w:val="10"/>
        <w:bidi w:val="0"/>
        <w:rPr>
          <w:rFonts w:hint="eastAsia"/>
          <w:b/>
          <w:bCs/>
          <w:color w:val="auto"/>
          <w:sz w:val="32"/>
          <w:szCs w:val="32"/>
          <w:highlight w:val="none"/>
        </w:rPr>
      </w:pPr>
    </w:p>
    <w:p>
      <w:pPr>
        <w:pStyle w:val="10"/>
        <w:bidi w:val="0"/>
        <w:ind w:left="0" w:leftChars="0" w:firstLine="540" w:firstLineChars="168"/>
        <w:rPr>
          <w:rFonts w:hint="eastAsia" w:eastAsia="宋体"/>
          <w:b/>
          <w:bCs/>
          <w:color w:val="auto"/>
          <w:sz w:val="32"/>
          <w:szCs w:val="32"/>
          <w:highlight w:val="none"/>
          <w:lang w:eastAsia="zh-CN"/>
        </w:rPr>
      </w:pPr>
      <w:r>
        <w:rPr>
          <w:rFonts w:hint="eastAsia"/>
          <w:b/>
          <w:bCs/>
          <w:color w:val="auto"/>
          <w:sz w:val="32"/>
          <w:szCs w:val="32"/>
          <w:highlight w:val="none"/>
        </w:rPr>
        <w:t>项目编号：</w:t>
      </w:r>
      <w:r>
        <w:rPr>
          <w:rFonts w:hint="eastAsia"/>
          <w:b/>
          <w:bCs/>
          <w:color w:val="auto"/>
          <w:sz w:val="32"/>
          <w:szCs w:val="32"/>
          <w:highlight w:val="none"/>
          <w:lang w:eastAsia="zh-CN"/>
        </w:rPr>
        <w:t>ZB2024-096</w:t>
      </w:r>
    </w:p>
    <w:p>
      <w:pPr>
        <w:pStyle w:val="10"/>
        <w:bidi w:val="0"/>
        <w:rPr>
          <w:rFonts w:hint="eastAsia"/>
          <w:b/>
          <w:bCs/>
          <w:color w:val="auto"/>
          <w:sz w:val="32"/>
          <w:szCs w:val="32"/>
          <w:highlight w:val="none"/>
        </w:rPr>
      </w:pPr>
    </w:p>
    <w:p>
      <w:pPr>
        <w:pStyle w:val="10"/>
        <w:bidi w:val="0"/>
        <w:ind w:left="0" w:leftChars="0" w:firstLine="501" w:firstLineChars="156"/>
        <w:rPr>
          <w:rFonts w:hint="eastAsia" w:eastAsia="宋体"/>
          <w:b/>
          <w:bCs/>
          <w:color w:val="auto"/>
          <w:sz w:val="32"/>
          <w:szCs w:val="32"/>
          <w:highlight w:val="none"/>
          <w:lang w:eastAsia="zh-CN"/>
        </w:rPr>
      </w:pPr>
      <w:r>
        <w:rPr>
          <w:rFonts w:hint="eastAsia"/>
          <w:b/>
          <w:bCs/>
          <w:color w:val="auto"/>
          <w:sz w:val="32"/>
          <w:szCs w:val="32"/>
          <w:highlight w:val="none"/>
        </w:rPr>
        <w:t>采购人：</w:t>
      </w:r>
      <w:r>
        <w:rPr>
          <w:rFonts w:hint="eastAsia"/>
          <w:b/>
          <w:bCs/>
          <w:color w:val="auto"/>
          <w:sz w:val="32"/>
          <w:szCs w:val="32"/>
          <w:highlight w:val="none"/>
          <w:lang w:eastAsia="zh-CN"/>
        </w:rPr>
        <w:t>国家税务总局百色市税务局</w:t>
      </w:r>
    </w:p>
    <w:p>
      <w:pPr>
        <w:pStyle w:val="10"/>
        <w:bidi w:val="0"/>
        <w:rPr>
          <w:rFonts w:hint="eastAsia"/>
          <w:b/>
          <w:bCs/>
          <w:color w:val="auto"/>
          <w:sz w:val="32"/>
          <w:szCs w:val="32"/>
          <w:highlight w:val="none"/>
        </w:rPr>
      </w:pPr>
    </w:p>
    <w:p>
      <w:pPr>
        <w:pStyle w:val="10"/>
        <w:bidi w:val="0"/>
        <w:ind w:left="0" w:leftChars="0" w:firstLine="501" w:firstLineChars="156"/>
        <w:rPr>
          <w:rFonts w:hint="eastAsia"/>
          <w:b/>
          <w:bCs/>
          <w:color w:val="auto"/>
          <w:sz w:val="32"/>
          <w:szCs w:val="32"/>
          <w:highlight w:val="none"/>
        </w:rPr>
      </w:pPr>
      <w:r>
        <w:rPr>
          <w:rFonts w:hint="eastAsia"/>
          <w:b/>
          <w:bCs/>
          <w:color w:val="auto"/>
          <w:sz w:val="32"/>
          <w:szCs w:val="32"/>
          <w:highlight w:val="none"/>
        </w:rPr>
        <w:t>采购代理机构：广西众联工程项目管理有限公司</w:t>
      </w:r>
    </w:p>
    <w:p>
      <w:pPr>
        <w:pStyle w:val="10"/>
        <w:bidi w:val="0"/>
        <w:rPr>
          <w:rFonts w:hint="eastAsia"/>
          <w:b/>
          <w:bCs/>
          <w:color w:val="auto"/>
          <w:sz w:val="32"/>
          <w:szCs w:val="32"/>
          <w:highlight w:val="none"/>
        </w:rPr>
      </w:pPr>
    </w:p>
    <w:p>
      <w:pPr>
        <w:pStyle w:val="10"/>
        <w:bidi w:val="0"/>
        <w:rPr>
          <w:rFonts w:hint="eastAsia"/>
          <w:b/>
          <w:bCs/>
          <w:color w:val="auto"/>
          <w:sz w:val="32"/>
          <w:szCs w:val="32"/>
          <w:highlight w:val="none"/>
        </w:rPr>
      </w:pPr>
    </w:p>
    <w:p>
      <w:pPr>
        <w:pStyle w:val="10"/>
        <w:bidi w:val="0"/>
        <w:jc w:val="center"/>
        <w:rPr>
          <w:rFonts w:hint="eastAsia" w:eastAsia="宋体"/>
          <w:b/>
          <w:bCs/>
          <w:color w:val="auto"/>
          <w:sz w:val="32"/>
          <w:szCs w:val="32"/>
          <w:highlight w:val="none"/>
          <w:lang w:eastAsia="zh-CN"/>
        </w:rPr>
      </w:pPr>
      <w:r>
        <w:rPr>
          <w:rFonts w:hint="eastAsia"/>
          <w:b/>
          <w:bCs/>
          <w:color w:val="auto"/>
          <w:sz w:val="32"/>
          <w:szCs w:val="32"/>
          <w:highlight w:val="none"/>
          <w:lang w:eastAsia="zh-CN"/>
        </w:rPr>
        <w:t>国家税务总局百色市税务局</w:t>
      </w:r>
    </w:p>
    <w:p>
      <w:pPr>
        <w:pStyle w:val="10"/>
        <w:bidi w:val="0"/>
        <w:rPr>
          <w:rFonts w:hint="eastAsia"/>
          <w:b/>
          <w:bCs/>
          <w:color w:val="auto"/>
          <w:sz w:val="32"/>
          <w:szCs w:val="32"/>
          <w:highlight w:val="none"/>
        </w:rPr>
      </w:pPr>
    </w:p>
    <w:p>
      <w:pPr>
        <w:jc w:val="center"/>
        <w:rPr>
          <w:rFonts w:hint="eastAsia" w:ascii="宋体" w:hAnsi="宋体" w:eastAsia="宋体" w:cs="Courier New"/>
          <w:b/>
          <w:color w:val="auto"/>
          <w:kern w:val="2"/>
          <w:sz w:val="32"/>
          <w:szCs w:val="32"/>
          <w:highlight w:val="none"/>
          <w:lang w:val="en-US" w:eastAsia="zh-CN" w:bidi="ar-SA"/>
        </w:rPr>
      </w:pPr>
      <w:r>
        <w:rPr>
          <w:rFonts w:hint="eastAsia" w:ascii="宋体" w:hAnsi="宋体" w:eastAsia="宋体" w:cs="Courier New"/>
          <w:b/>
          <w:color w:val="auto"/>
          <w:kern w:val="2"/>
          <w:sz w:val="32"/>
          <w:szCs w:val="32"/>
          <w:highlight w:val="none"/>
          <w:lang w:val="en-US" w:eastAsia="zh-CN" w:bidi="ar-SA"/>
        </w:rPr>
        <w:t>2024年</w:t>
      </w:r>
      <w:r>
        <w:rPr>
          <w:rFonts w:hint="eastAsia" w:ascii="宋体" w:hAnsi="宋体" w:cs="Courier New"/>
          <w:b/>
          <w:color w:val="auto"/>
          <w:kern w:val="2"/>
          <w:sz w:val="32"/>
          <w:szCs w:val="32"/>
          <w:highlight w:val="none"/>
          <w:lang w:val="en-US" w:eastAsia="zh-CN" w:bidi="ar-SA"/>
        </w:rPr>
        <w:t>5</w:t>
      </w:r>
      <w:r>
        <w:rPr>
          <w:rFonts w:hint="eastAsia" w:ascii="宋体" w:hAnsi="宋体" w:eastAsia="宋体" w:cs="Courier New"/>
          <w:b/>
          <w:color w:val="auto"/>
          <w:kern w:val="2"/>
          <w:sz w:val="32"/>
          <w:szCs w:val="32"/>
          <w:highlight w:val="none"/>
          <w:lang w:val="en-US" w:eastAsia="zh-CN" w:bidi="ar-SA"/>
        </w:rPr>
        <w:t>月</w:t>
      </w:r>
      <w:r>
        <w:rPr>
          <w:rFonts w:hint="eastAsia" w:ascii="宋体" w:hAnsi="宋体" w:cs="Courier New"/>
          <w:b/>
          <w:color w:val="auto"/>
          <w:kern w:val="2"/>
          <w:sz w:val="32"/>
          <w:szCs w:val="32"/>
          <w:highlight w:val="none"/>
          <w:lang w:val="en-US" w:eastAsia="zh-CN" w:bidi="ar-SA"/>
        </w:rPr>
        <w:t>13</w:t>
      </w:r>
      <w:r>
        <w:rPr>
          <w:rFonts w:hint="eastAsia" w:ascii="宋体" w:hAnsi="宋体" w:eastAsia="宋体" w:cs="Courier New"/>
          <w:b/>
          <w:color w:val="auto"/>
          <w:kern w:val="2"/>
          <w:sz w:val="32"/>
          <w:szCs w:val="32"/>
          <w:highlight w:val="none"/>
          <w:lang w:val="en-US" w:eastAsia="zh-CN" w:bidi="ar-SA"/>
        </w:rPr>
        <w:t>日</w:t>
      </w:r>
    </w:p>
    <w:p>
      <w:pPr>
        <w:rPr>
          <w:b w:val="0"/>
          <w:bCs w:val="0"/>
          <w:color w:val="auto"/>
          <w:sz w:val="32"/>
          <w:szCs w:val="32"/>
          <w:highlight w:val="none"/>
        </w:rPr>
      </w:pPr>
    </w:p>
    <w:p>
      <w:pPr>
        <w:rPr>
          <w:color w:val="auto"/>
          <w:sz w:val="32"/>
          <w:szCs w:val="32"/>
          <w:highlight w:val="none"/>
        </w:rPr>
      </w:pPr>
    </w:p>
    <w:p>
      <w:pPr>
        <w:pStyle w:val="19"/>
        <w:rPr>
          <w:color w:val="auto"/>
          <w:highlight w:val="none"/>
        </w:rPr>
      </w:pPr>
    </w:p>
    <w:p>
      <w:pPr>
        <w:bidi w:val="0"/>
        <w:jc w:val="center"/>
        <w:rPr>
          <w:rFonts w:hint="eastAsia"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lang w:val="zh-CN"/>
        </w:rPr>
        <w:t>目  录</w:t>
      </w:r>
    </w:p>
    <w:p>
      <w:pPr>
        <w:pStyle w:val="13"/>
        <w:tabs>
          <w:tab w:val="right" w:leader="dot" w:pos="9060"/>
        </w:tabs>
        <w:rPr>
          <w:rFonts w:hint="eastAsia" w:ascii="Calibri" w:hAnsi="Calibri" w:eastAsia="宋体" w:cs="Times New Roman"/>
          <w:b w:val="0"/>
          <w:bCs w:val="0"/>
          <w:caps w:val="0"/>
          <w:color w:val="auto"/>
          <w:sz w:val="21"/>
          <w:szCs w:val="21"/>
          <w:highlight w:val="none"/>
          <w:lang w:val="en-US" w:eastAsia="zh-CN"/>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sz w:val="21"/>
          <w:szCs w:val="21"/>
          <w:highlight w:val="none"/>
        </w:rPr>
        <w:fldChar w:fldCharType="begin"/>
      </w:r>
      <w:r>
        <w:rPr>
          <w:color w:val="auto"/>
          <w:sz w:val="21"/>
          <w:szCs w:val="21"/>
          <w:highlight w:val="none"/>
        </w:rPr>
        <w:instrText xml:space="preserve"> HYPERLINK \l "_Toc132880271" </w:instrText>
      </w:r>
      <w:r>
        <w:rPr>
          <w:color w:val="auto"/>
          <w:sz w:val="21"/>
          <w:szCs w:val="21"/>
          <w:highlight w:val="none"/>
        </w:rPr>
        <w:fldChar w:fldCharType="separate"/>
      </w:r>
      <w:r>
        <w:rPr>
          <w:rStyle w:val="18"/>
          <w:rFonts w:hint="eastAsia"/>
          <w:color w:val="auto"/>
          <w:sz w:val="21"/>
          <w:szCs w:val="21"/>
          <w:highlight w:val="none"/>
        </w:rPr>
        <w:t>第一章</w:t>
      </w:r>
      <w:r>
        <w:rPr>
          <w:rStyle w:val="18"/>
          <w:color w:val="auto"/>
          <w:sz w:val="21"/>
          <w:szCs w:val="21"/>
          <w:highlight w:val="none"/>
        </w:rPr>
        <w:t xml:space="preserve">  </w:t>
      </w:r>
      <w:r>
        <w:rPr>
          <w:rStyle w:val="18"/>
          <w:rFonts w:hint="eastAsia"/>
          <w:color w:val="auto"/>
          <w:sz w:val="21"/>
          <w:szCs w:val="21"/>
          <w:highlight w:val="none"/>
        </w:rPr>
        <w:t>投标邀请</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3</w:t>
      </w:r>
    </w:p>
    <w:p>
      <w:pPr>
        <w:pStyle w:val="13"/>
        <w:tabs>
          <w:tab w:val="right" w:leader="dot" w:pos="9060"/>
        </w:tabs>
        <w:rPr>
          <w:rFonts w:hint="eastAsia" w:ascii="Calibri" w:hAnsi="Calibri" w:eastAsia="宋体" w:cs="Times New Roman"/>
          <w:b w:val="0"/>
          <w:bCs w:val="0"/>
          <w:caps w:val="0"/>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"_Toc132880272" </w:instrText>
      </w:r>
      <w:r>
        <w:rPr>
          <w:color w:val="auto"/>
          <w:sz w:val="21"/>
          <w:szCs w:val="21"/>
          <w:highlight w:val="none"/>
        </w:rPr>
        <w:fldChar w:fldCharType="separate"/>
      </w:r>
      <w:r>
        <w:rPr>
          <w:rStyle w:val="18"/>
          <w:rFonts w:hint="eastAsia"/>
          <w:color w:val="auto"/>
          <w:sz w:val="21"/>
          <w:szCs w:val="21"/>
          <w:highlight w:val="none"/>
        </w:rPr>
        <w:t>第二章　投标人须知</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"_Toc132880273" </w:instrText>
      </w:r>
      <w:r>
        <w:rPr>
          <w:color w:val="auto"/>
          <w:sz w:val="21"/>
          <w:szCs w:val="21"/>
          <w:highlight w:val="none"/>
        </w:rPr>
        <w:fldChar w:fldCharType="separate"/>
      </w:r>
      <w:r>
        <w:rPr>
          <w:rStyle w:val="18"/>
          <w:rFonts w:hint="eastAsia"/>
          <w:color w:val="auto"/>
          <w:sz w:val="21"/>
          <w:szCs w:val="21"/>
          <w:highlight w:val="none"/>
        </w:rPr>
        <w:t>投标人须知前附表</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"_Toc132880274" </w:instrText>
      </w:r>
      <w:r>
        <w:rPr>
          <w:color w:val="auto"/>
          <w:sz w:val="21"/>
          <w:szCs w:val="21"/>
          <w:highlight w:val="none"/>
        </w:rPr>
        <w:fldChar w:fldCharType="separate"/>
      </w:r>
      <w:r>
        <w:rPr>
          <w:rStyle w:val="18"/>
          <w:rFonts w:hint="eastAsia"/>
          <w:color w:val="auto"/>
          <w:sz w:val="21"/>
          <w:szCs w:val="21"/>
          <w:highlight w:val="none"/>
        </w:rPr>
        <w:t>一、总则</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18</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"_Toc132880275" </w:instrText>
      </w:r>
      <w:r>
        <w:rPr>
          <w:color w:val="auto"/>
          <w:sz w:val="21"/>
          <w:szCs w:val="21"/>
          <w:highlight w:val="none"/>
        </w:rPr>
        <w:fldChar w:fldCharType="separate"/>
      </w:r>
      <w:r>
        <w:rPr>
          <w:rStyle w:val="18"/>
          <w:rFonts w:hint="eastAsia"/>
          <w:color w:val="auto"/>
          <w:sz w:val="21"/>
          <w:szCs w:val="21"/>
          <w:highlight w:val="none"/>
        </w:rPr>
        <w:t>二、招标文件</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19</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"_Toc132880276" </w:instrText>
      </w:r>
      <w:r>
        <w:rPr>
          <w:color w:val="auto"/>
          <w:sz w:val="21"/>
          <w:szCs w:val="21"/>
          <w:highlight w:val="none"/>
        </w:rPr>
        <w:fldChar w:fldCharType="separate"/>
      </w:r>
      <w:r>
        <w:rPr>
          <w:rStyle w:val="18"/>
          <w:rFonts w:hint="eastAsia"/>
          <w:color w:val="auto"/>
          <w:sz w:val="21"/>
          <w:szCs w:val="21"/>
          <w:highlight w:val="none"/>
        </w:rPr>
        <w:t>三、投标文件</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20</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"_Toc132880277" </w:instrText>
      </w:r>
      <w:r>
        <w:rPr>
          <w:color w:val="auto"/>
          <w:sz w:val="21"/>
          <w:szCs w:val="21"/>
          <w:highlight w:val="none"/>
        </w:rPr>
        <w:fldChar w:fldCharType="separate"/>
      </w:r>
      <w:r>
        <w:rPr>
          <w:rStyle w:val="18"/>
          <w:rFonts w:hint="eastAsia"/>
          <w:color w:val="auto"/>
          <w:sz w:val="21"/>
          <w:szCs w:val="21"/>
          <w:highlight w:val="none"/>
        </w:rPr>
        <w:t>四、投标文件递交</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22</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"_Toc132880278" </w:instrText>
      </w:r>
      <w:r>
        <w:rPr>
          <w:color w:val="auto"/>
          <w:sz w:val="21"/>
          <w:szCs w:val="21"/>
          <w:highlight w:val="none"/>
        </w:rPr>
        <w:fldChar w:fldCharType="separate"/>
      </w:r>
      <w:r>
        <w:rPr>
          <w:rStyle w:val="18"/>
          <w:rFonts w:hint="eastAsia"/>
          <w:color w:val="auto"/>
          <w:sz w:val="21"/>
          <w:szCs w:val="21"/>
          <w:highlight w:val="none"/>
        </w:rPr>
        <w:t>五、开标与评标</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22</w:t>
      </w:r>
    </w:p>
    <w:p>
      <w:pPr>
        <w:pStyle w:val="14"/>
        <w:tabs>
          <w:tab w:val="right" w:leader="dot" w:pos="9060"/>
        </w:tabs>
        <w:rPr>
          <w:rFonts w:hint="eastAsia" w:ascii="Calibri" w:hAnsi="Calibri" w:eastAsia="宋体" w:cs="Times New Roman"/>
          <w:color w:val="auto"/>
          <w:sz w:val="21"/>
          <w:szCs w:val="21"/>
          <w:highlight w:val="none"/>
          <w:lang w:eastAsia="zh-CN"/>
        </w:rPr>
      </w:pPr>
      <w:r>
        <w:rPr>
          <w:color w:val="auto"/>
          <w:sz w:val="21"/>
          <w:szCs w:val="21"/>
          <w:highlight w:val="none"/>
        </w:rPr>
        <w:fldChar w:fldCharType="begin"/>
      </w:r>
      <w:r>
        <w:rPr>
          <w:color w:val="auto"/>
          <w:sz w:val="21"/>
          <w:szCs w:val="21"/>
          <w:highlight w:val="none"/>
        </w:rPr>
        <w:instrText xml:space="preserve"> HYPERLINK \l "_Toc132880279" </w:instrText>
      </w:r>
      <w:r>
        <w:rPr>
          <w:color w:val="auto"/>
          <w:sz w:val="21"/>
          <w:szCs w:val="21"/>
          <w:highlight w:val="none"/>
        </w:rPr>
        <w:fldChar w:fldCharType="separate"/>
      </w:r>
      <w:r>
        <w:rPr>
          <w:rStyle w:val="18"/>
          <w:rFonts w:hint="eastAsia"/>
          <w:color w:val="auto"/>
          <w:sz w:val="21"/>
          <w:szCs w:val="21"/>
          <w:highlight w:val="none"/>
        </w:rPr>
        <w:t>六、中标和合同</w:t>
      </w:r>
      <w:r>
        <w:rPr>
          <w:color w:val="auto"/>
          <w:sz w:val="21"/>
          <w:szCs w:val="21"/>
          <w:highlight w:val="none"/>
        </w:rPr>
        <w:tab/>
      </w:r>
      <w:r>
        <w:rPr>
          <w:color w:val="auto"/>
          <w:sz w:val="21"/>
          <w:szCs w:val="21"/>
          <w:highlight w:val="none"/>
        </w:rPr>
        <w:fldChar w:fldCharType="end"/>
      </w:r>
      <w:r>
        <w:rPr>
          <w:color w:val="auto"/>
          <w:sz w:val="21"/>
          <w:szCs w:val="21"/>
          <w:highlight w:val="none"/>
        </w:rPr>
        <w:t>2</w:t>
      </w:r>
      <w:r>
        <w:rPr>
          <w:rFonts w:hint="eastAsia"/>
          <w:color w:val="auto"/>
          <w:sz w:val="21"/>
          <w:szCs w:val="21"/>
          <w:highlight w:val="none"/>
          <w:lang w:val="en-US" w:eastAsia="zh-CN"/>
        </w:rPr>
        <w:t>5</w:t>
      </w:r>
    </w:p>
    <w:p>
      <w:pPr>
        <w:pStyle w:val="14"/>
        <w:tabs>
          <w:tab w:val="right" w:leader="dot" w:pos="9060"/>
        </w:tabs>
        <w:rPr>
          <w:rFonts w:hint="eastAsia" w:ascii="Calibri" w:hAnsi="Calibri" w:eastAsia="宋体" w:cs="Times New Roman"/>
          <w:color w:val="auto"/>
          <w:sz w:val="21"/>
          <w:szCs w:val="21"/>
          <w:highlight w:val="none"/>
          <w:lang w:eastAsia="zh-CN"/>
        </w:rPr>
      </w:pPr>
      <w:r>
        <w:rPr>
          <w:color w:val="auto"/>
          <w:sz w:val="21"/>
          <w:szCs w:val="21"/>
          <w:highlight w:val="none"/>
        </w:rPr>
        <w:fldChar w:fldCharType="begin"/>
      </w:r>
      <w:r>
        <w:rPr>
          <w:color w:val="auto"/>
          <w:sz w:val="21"/>
          <w:szCs w:val="21"/>
          <w:highlight w:val="none"/>
        </w:rPr>
        <w:instrText xml:space="preserve"> HYPERLINK \l "_Toc132880280" </w:instrText>
      </w:r>
      <w:r>
        <w:rPr>
          <w:color w:val="auto"/>
          <w:sz w:val="21"/>
          <w:szCs w:val="21"/>
          <w:highlight w:val="none"/>
        </w:rPr>
        <w:fldChar w:fldCharType="separate"/>
      </w:r>
      <w:r>
        <w:rPr>
          <w:rStyle w:val="18"/>
          <w:rFonts w:hint="eastAsia"/>
          <w:color w:val="auto"/>
          <w:sz w:val="21"/>
          <w:szCs w:val="21"/>
          <w:highlight w:val="none"/>
        </w:rPr>
        <w:t>七、询问和质疑</w:t>
      </w:r>
      <w:r>
        <w:rPr>
          <w:color w:val="auto"/>
          <w:sz w:val="21"/>
          <w:szCs w:val="21"/>
          <w:highlight w:val="none"/>
        </w:rPr>
        <w:tab/>
      </w:r>
      <w:r>
        <w:rPr>
          <w:color w:val="auto"/>
          <w:sz w:val="21"/>
          <w:szCs w:val="21"/>
          <w:highlight w:val="none"/>
        </w:rPr>
        <w:fldChar w:fldCharType="end"/>
      </w:r>
      <w:r>
        <w:rPr>
          <w:color w:val="auto"/>
          <w:sz w:val="21"/>
          <w:szCs w:val="21"/>
          <w:highlight w:val="none"/>
        </w:rPr>
        <w:t>2</w:t>
      </w:r>
      <w:r>
        <w:rPr>
          <w:rFonts w:hint="eastAsia"/>
          <w:color w:val="auto"/>
          <w:sz w:val="21"/>
          <w:szCs w:val="21"/>
          <w:highlight w:val="none"/>
          <w:lang w:val="en-US" w:eastAsia="zh-CN"/>
        </w:rPr>
        <w:t>6</w:t>
      </w:r>
    </w:p>
    <w:p>
      <w:pPr>
        <w:pStyle w:val="14"/>
        <w:tabs>
          <w:tab w:val="right" w:leader="dot" w:pos="9060"/>
        </w:tabs>
        <w:rPr>
          <w:rFonts w:hint="eastAsia" w:ascii="Calibri" w:hAnsi="Calibri" w:eastAsia="宋体" w:cs="Times New Roman"/>
          <w:color w:val="auto"/>
          <w:sz w:val="21"/>
          <w:szCs w:val="21"/>
          <w:highlight w:val="none"/>
          <w:lang w:eastAsia="zh-CN"/>
        </w:rPr>
      </w:pPr>
      <w:r>
        <w:rPr>
          <w:color w:val="auto"/>
          <w:sz w:val="21"/>
          <w:szCs w:val="21"/>
          <w:highlight w:val="none"/>
        </w:rPr>
        <w:fldChar w:fldCharType="begin"/>
      </w:r>
      <w:r>
        <w:rPr>
          <w:color w:val="auto"/>
          <w:sz w:val="21"/>
          <w:szCs w:val="21"/>
          <w:highlight w:val="none"/>
        </w:rPr>
        <w:instrText xml:space="preserve"> HYPERLINK \l "_Toc132880281" </w:instrText>
      </w:r>
      <w:r>
        <w:rPr>
          <w:color w:val="auto"/>
          <w:sz w:val="21"/>
          <w:szCs w:val="21"/>
          <w:highlight w:val="none"/>
        </w:rPr>
        <w:fldChar w:fldCharType="separate"/>
      </w:r>
      <w:r>
        <w:rPr>
          <w:rStyle w:val="18"/>
          <w:rFonts w:hint="eastAsia"/>
          <w:color w:val="auto"/>
          <w:sz w:val="21"/>
          <w:szCs w:val="21"/>
          <w:highlight w:val="none"/>
        </w:rPr>
        <w:t>八、其他</w:t>
      </w:r>
      <w:r>
        <w:rPr>
          <w:color w:val="auto"/>
          <w:sz w:val="21"/>
          <w:szCs w:val="21"/>
          <w:highlight w:val="none"/>
        </w:rPr>
        <w:tab/>
      </w:r>
      <w:r>
        <w:rPr>
          <w:color w:val="auto"/>
          <w:sz w:val="21"/>
          <w:szCs w:val="21"/>
          <w:highlight w:val="none"/>
        </w:rPr>
        <w:fldChar w:fldCharType="end"/>
      </w:r>
      <w:r>
        <w:rPr>
          <w:color w:val="auto"/>
          <w:sz w:val="21"/>
          <w:szCs w:val="21"/>
          <w:highlight w:val="none"/>
        </w:rPr>
        <w:t>2</w:t>
      </w:r>
      <w:r>
        <w:rPr>
          <w:rFonts w:hint="eastAsia"/>
          <w:color w:val="auto"/>
          <w:sz w:val="21"/>
          <w:szCs w:val="21"/>
          <w:highlight w:val="none"/>
          <w:lang w:val="en-US" w:eastAsia="zh-CN"/>
        </w:rPr>
        <w:t>7</w:t>
      </w:r>
    </w:p>
    <w:p>
      <w:pPr>
        <w:pStyle w:val="13"/>
        <w:tabs>
          <w:tab w:val="right" w:leader="dot" w:pos="9060"/>
        </w:tabs>
        <w:rPr>
          <w:rFonts w:hint="eastAsia" w:ascii="Calibri" w:hAnsi="Calibri" w:eastAsia="宋体" w:cs="Times New Roman"/>
          <w:b w:val="0"/>
          <w:bCs w:val="0"/>
          <w:caps w:val="0"/>
          <w:color w:val="auto"/>
          <w:sz w:val="21"/>
          <w:szCs w:val="21"/>
          <w:highlight w:val="none"/>
          <w:lang w:eastAsia="zh-CN"/>
        </w:rPr>
      </w:pPr>
      <w:r>
        <w:rPr>
          <w:color w:val="auto"/>
          <w:sz w:val="21"/>
          <w:szCs w:val="21"/>
          <w:highlight w:val="none"/>
        </w:rPr>
        <w:fldChar w:fldCharType="begin"/>
      </w:r>
      <w:r>
        <w:rPr>
          <w:color w:val="auto"/>
          <w:sz w:val="21"/>
          <w:szCs w:val="21"/>
          <w:highlight w:val="none"/>
        </w:rPr>
        <w:instrText xml:space="preserve"> HYPERLINK \l "_Toc132880282" </w:instrText>
      </w:r>
      <w:r>
        <w:rPr>
          <w:color w:val="auto"/>
          <w:sz w:val="21"/>
          <w:szCs w:val="21"/>
          <w:highlight w:val="none"/>
        </w:rPr>
        <w:fldChar w:fldCharType="separate"/>
      </w:r>
      <w:r>
        <w:rPr>
          <w:rStyle w:val="18"/>
          <w:rFonts w:hint="eastAsia"/>
          <w:color w:val="auto"/>
          <w:sz w:val="21"/>
          <w:szCs w:val="21"/>
          <w:highlight w:val="none"/>
        </w:rPr>
        <w:t>第三章</w:t>
      </w:r>
      <w:r>
        <w:rPr>
          <w:rStyle w:val="18"/>
          <w:color w:val="auto"/>
          <w:sz w:val="21"/>
          <w:szCs w:val="21"/>
          <w:highlight w:val="none"/>
        </w:rPr>
        <w:t xml:space="preserve">  </w:t>
      </w:r>
      <w:r>
        <w:rPr>
          <w:rStyle w:val="18"/>
          <w:rFonts w:hint="eastAsia"/>
          <w:color w:val="auto"/>
          <w:sz w:val="21"/>
          <w:szCs w:val="21"/>
          <w:highlight w:val="none"/>
        </w:rPr>
        <w:t>评标方法及标准</w:t>
      </w:r>
      <w:r>
        <w:rPr>
          <w:color w:val="auto"/>
          <w:sz w:val="21"/>
          <w:szCs w:val="21"/>
          <w:highlight w:val="none"/>
        </w:rPr>
        <w:tab/>
      </w:r>
      <w:r>
        <w:rPr>
          <w:color w:val="auto"/>
          <w:sz w:val="21"/>
          <w:szCs w:val="21"/>
          <w:highlight w:val="none"/>
        </w:rPr>
        <w:fldChar w:fldCharType="end"/>
      </w:r>
      <w:r>
        <w:rPr>
          <w:color w:val="auto"/>
          <w:sz w:val="21"/>
          <w:szCs w:val="21"/>
          <w:highlight w:val="none"/>
        </w:rPr>
        <w:t>2</w:t>
      </w:r>
      <w:r>
        <w:rPr>
          <w:rFonts w:hint="eastAsia"/>
          <w:color w:val="auto"/>
          <w:sz w:val="21"/>
          <w:szCs w:val="21"/>
          <w:highlight w:val="none"/>
          <w:lang w:val="en-US" w:eastAsia="zh-CN"/>
        </w:rPr>
        <w:t>8</w:t>
      </w:r>
    </w:p>
    <w:p>
      <w:pPr>
        <w:pStyle w:val="13"/>
        <w:tabs>
          <w:tab w:val="right" w:leader="dot" w:pos="9060"/>
        </w:tabs>
        <w:rPr>
          <w:rFonts w:hint="default" w:ascii="Calibri" w:hAnsi="Calibri" w:eastAsia="宋体" w:cs="Times New Roman"/>
          <w:b w:val="0"/>
          <w:bCs w:val="0"/>
          <w:caps w:val="0"/>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"_Toc132880283" </w:instrText>
      </w:r>
      <w:r>
        <w:rPr>
          <w:color w:val="auto"/>
          <w:sz w:val="21"/>
          <w:szCs w:val="21"/>
          <w:highlight w:val="none"/>
        </w:rPr>
        <w:fldChar w:fldCharType="separate"/>
      </w:r>
      <w:r>
        <w:rPr>
          <w:rStyle w:val="18"/>
          <w:rFonts w:hint="eastAsia"/>
          <w:color w:val="auto"/>
          <w:sz w:val="21"/>
          <w:szCs w:val="21"/>
          <w:highlight w:val="none"/>
        </w:rPr>
        <w:t>第四章</w:t>
      </w:r>
      <w:r>
        <w:rPr>
          <w:rStyle w:val="18"/>
          <w:color w:val="auto"/>
          <w:sz w:val="21"/>
          <w:szCs w:val="21"/>
          <w:highlight w:val="none"/>
        </w:rPr>
        <w:t xml:space="preserve">  </w:t>
      </w:r>
      <w:r>
        <w:rPr>
          <w:rStyle w:val="18"/>
          <w:rFonts w:hint="eastAsia"/>
          <w:color w:val="auto"/>
          <w:sz w:val="21"/>
          <w:szCs w:val="21"/>
          <w:highlight w:val="none"/>
        </w:rPr>
        <w:t>政府采购合同文本</w:t>
      </w:r>
      <w:r>
        <w:rPr>
          <w:color w:val="auto"/>
          <w:sz w:val="21"/>
          <w:szCs w:val="21"/>
          <w:highlight w:val="none"/>
        </w:rPr>
        <w:tab/>
      </w:r>
      <w:r>
        <w:rPr>
          <w:color w:val="auto"/>
          <w:sz w:val="21"/>
          <w:szCs w:val="21"/>
          <w:highlight w:val="none"/>
        </w:rPr>
        <w:fldChar w:fldCharType="end"/>
      </w:r>
      <w:r>
        <w:rPr>
          <w:color w:val="auto"/>
          <w:sz w:val="21"/>
          <w:szCs w:val="21"/>
          <w:highlight w:val="none"/>
        </w:rPr>
        <w:t>34</w:t>
      </w:r>
    </w:p>
    <w:p>
      <w:pPr>
        <w:pStyle w:val="13"/>
        <w:tabs>
          <w:tab w:val="right" w:leader="dot" w:pos="9060"/>
        </w:tabs>
        <w:rPr>
          <w:rFonts w:hint="default" w:ascii="Calibri" w:hAnsi="Calibri" w:eastAsia="宋体" w:cs="Times New Roman"/>
          <w:b w:val="0"/>
          <w:bCs w:val="0"/>
          <w:caps w:val="0"/>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"_Toc132880284" </w:instrText>
      </w:r>
      <w:r>
        <w:rPr>
          <w:color w:val="auto"/>
          <w:sz w:val="21"/>
          <w:szCs w:val="21"/>
          <w:highlight w:val="none"/>
        </w:rPr>
        <w:fldChar w:fldCharType="separate"/>
      </w:r>
      <w:r>
        <w:rPr>
          <w:rStyle w:val="18"/>
          <w:rFonts w:hint="eastAsia"/>
          <w:color w:val="auto"/>
          <w:sz w:val="21"/>
          <w:szCs w:val="21"/>
          <w:highlight w:val="none"/>
        </w:rPr>
        <w:t>第五章　投标文件格式</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49</w:t>
      </w:r>
    </w:p>
    <w:p>
      <w:pPr>
        <w:pStyle w:val="13"/>
        <w:tabs>
          <w:tab w:val="right" w:leader="dot" w:pos="9060"/>
        </w:tabs>
        <w:rPr>
          <w:rFonts w:hint="default" w:ascii="Calibri" w:hAnsi="Calibri" w:eastAsia="宋体" w:cs="Times New Roman"/>
          <w:b w:val="0"/>
          <w:bCs w:val="0"/>
          <w:caps w:val="0"/>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"_Toc132880285" </w:instrText>
      </w:r>
      <w:r>
        <w:rPr>
          <w:color w:val="auto"/>
          <w:sz w:val="21"/>
          <w:szCs w:val="21"/>
          <w:highlight w:val="none"/>
        </w:rPr>
        <w:fldChar w:fldCharType="separate"/>
      </w:r>
      <w:r>
        <w:rPr>
          <w:rStyle w:val="18"/>
          <w:rFonts w:hint="eastAsia"/>
          <w:color w:val="auto"/>
          <w:sz w:val="21"/>
          <w:szCs w:val="21"/>
          <w:highlight w:val="none"/>
        </w:rPr>
        <w:t>第六章</w:t>
      </w:r>
      <w:r>
        <w:rPr>
          <w:rStyle w:val="18"/>
          <w:color w:val="auto"/>
          <w:sz w:val="21"/>
          <w:szCs w:val="21"/>
          <w:highlight w:val="none"/>
        </w:rPr>
        <w:t xml:space="preserve">  </w:t>
      </w:r>
      <w:r>
        <w:rPr>
          <w:rStyle w:val="18"/>
          <w:rFonts w:hint="eastAsia"/>
          <w:color w:val="auto"/>
          <w:sz w:val="21"/>
          <w:szCs w:val="21"/>
          <w:highlight w:val="none"/>
        </w:rPr>
        <w:t>项目采购需求</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74</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"_Toc132880286" </w:instrText>
      </w:r>
      <w:r>
        <w:rPr>
          <w:color w:val="auto"/>
          <w:sz w:val="21"/>
          <w:szCs w:val="21"/>
          <w:highlight w:val="none"/>
        </w:rPr>
        <w:fldChar w:fldCharType="separate"/>
      </w:r>
      <w:r>
        <w:rPr>
          <w:rStyle w:val="18"/>
          <w:rFonts w:hint="eastAsia"/>
          <w:color w:val="auto"/>
          <w:sz w:val="21"/>
          <w:szCs w:val="21"/>
          <w:highlight w:val="none"/>
        </w:rPr>
        <w:t>一、项目概况</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74</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"_Toc132880287" </w:instrText>
      </w:r>
      <w:r>
        <w:rPr>
          <w:color w:val="auto"/>
          <w:sz w:val="21"/>
          <w:szCs w:val="21"/>
          <w:highlight w:val="none"/>
        </w:rPr>
        <w:fldChar w:fldCharType="separate"/>
      </w:r>
      <w:r>
        <w:rPr>
          <w:rStyle w:val="18"/>
          <w:rFonts w:hint="eastAsia"/>
          <w:color w:val="auto"/>
          <w:sz w:val="21"/>
          <w:szCs w:val="21"/>
          <w:highlight w:val="none"/>
        </w:rPr>
        <w:t>二、技术要求</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74</w:t>
      </w:r>
    </w:p>
    <w:p>
      <w:pPr>
        <w:pStyle w:val="14"/>
        <w:tabs>
          <w:tab w:val="right" w:leader="dot" w:pos="9060"/>
        </w:tabs>
        <w:rPr>
          <w:rFonts w:hint="default"/>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"_Toc132880288" </w:instrText>
      </w:r>
      <w:r>
        <w:rPr>
          <w:color w:val="auto"/>
          <w:sz w:val="21"/>
          <w:szCs w:val="21"/>
          <w:highlight w:val="none"/>
        </w:rPr>
        <w:fldChar w:fldCharType="separate"/>
      </w:r>
      <w:r>
        <w:rPr>
          <w:rStyle w:val="18"/>
          <w:rFonts w:hint="eastAsia"/>
          <w:color w:val="auto"/>
          <w:sz w:val="21"/>
          <w:szCs w:val="21"/>
          <w:highlight w:val="none"/>
        </w:rPr>
        <w:t>三、商务要求</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78</w:t>
      </w:r>
    </w:p>
    <w:p>
      <w:pPr>
        <w:pStyle w:val="14"/>
        <w:tabs>
          <w:tab w:val="right" w:leader="dot" w:pos="9060"/>
        </w:tabs>
        <w:rPr>
          <w:rFonts w:hint="default"/>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"_Toc132880288" </w:instrText>
      </w:r>
      <w:r>
        <w:rPr>
          <w:color w:val="auto"/>
          <w:sz w:val="21"/>
          <w:szCs w:val="21"/>
          <w:highlight w:val="none"/>
        </w:rPr>
        <w:fldChar w:fldCharType="separate"/>
      </w:r>
      <w:r>
        <w:rPr>
          <w:rStyle w:val="18"/>
          <w:rFonts w:hint="eastAsia"/>
          <w:color w:val="auto"/>
          <w:sz w:val="21"/>
          <w:szCs w:val="21"/>
          <w:highlight w:val="none"/>
          <w:lang w:eastAsia="zh-CN"/>
        </w:rPr>
        <w:t>四</w:t>
      </w:r>
      <w:r>
        <w:rPr>
          <w:rStyle w:val="18"/>
          <w:rFonts w:hint="eastAsia"/>
          <w:color w:val="auto"/>
          <w:sz w:val="21"/>
          <w:szCs w:val="21"/>
          <w:highlight w:val="none"/>
        </w:rPr>
        <w:t>、</w:t>
      </w:r>
      <w:r>
        <w:rPr>
          <w:rStyle w:val="18"/>
          <w:rFonts w:hint="eastAsia"/>
          <w:color w:val="auto"/>
          <w:sz w:val="21"/>
          <w:szCs w:val="21"/>
          <w:highlight w:val="none"/>
          <w:lang w:eastAsia="zh-CN"/>
        </w:rPr>
        <w:t>其他事项</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79</w:t>
      </w:r>
    </w:p>
    <w:p>
      <w:pPr>
        <w:rPr>
          <w:rFonts w:hint="default"/>
          <w:color w:val="auto"/>
          <w:highlight w:val="none"/>
          <w:lang w:val="en-US" w:eastAsia="zh-CN"/>
        </w:rPr>
      </w:pPr>
      <w:r>
        <w:rPr>
          <w:color w:val="auto"/>
          <w:sz w:val="21"/>
          <w:szCs w:val="21"/>
          <w:highlight w:val="none"/>
        </w:rPr>
        <w:tab/>
      </w:r>
    </w:p>
    <w:p>
      <w:pPr>
        <w:pStyle w:val="14"/>
        <w:tabs>
          <w:tab w:val="right" w:leader="dot" w:pos="9060"/>
        </w:tabs>
        <w:rPr>
          <w:rFonts w:ascii="Calibri" w:hAnsi="Calibri" w:eastAsia="宋体" w:cs="Times New Roman"/>
          <w:color w:val="auto"/>
          <w:szCs w:val="22"/>
          <w:highlight w:val="none"/>
        </w:rPr>
      </w:pPr>
    </w:p>
    <w:p>
      <w:pPr>
        <w:rPr>
          <w:color w:val="auto"/>
          <w:highlight w:val="none"/>
        </w:rPr>
      </w:pPr>
      <w:r>
        <w:rPr>
          <w:color w:val="auto"/>
          <w:highlight w:val="none"/>
        </w:rPr>
        <w:fldChar w:fldCharType="end"/>
      </w:r>
    </w:p>
    <w:p>
      <w:pPr>
        <w:rPr>
          <w:b/>
          <w:color w:val="auto"/>
          <w:sz w:val="44"/>
          <w:szCs w:val="44"/>
          <w:highlight w:val="none"/>
        </w:rPr>
      </w:pPr>
    </w:p>
    <w:p>
      <w:pPr>
        <w:rPr>
          <w:color w:val="auto"/>
          <w:highlight w:val="none"/>
        </w:rPr>
      </w:pPr>
    </w:p>
    <w:p>
      <w:pPr>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jc w:val="center"/>
        <w:rPr>
          <w:rStyle w:val="18"/>
          <w:rFonts w:hint="eastAsia" w:ascii="Times New Roman" w:hAnsi="Times New Roman"/>
          <w:color w:val="auto"/>
          <w:sz w:val="30"/>
          <w:szCs w:val="30"/>
          <w:highlight w:val="none"/>
          <w:u w:val="none"/>
          <w:lang w:val="en-US" w:eastAsia="zh-CN"/>
        </w:rPr>
      </w:pPr>
    </w:p>
    <w:p>
      <w:pPr>
        <w:numPr>
          <w:ilvl w:val="0"/>
          <w:numId w:val="3"/>
        </w:numPr>
        <w:bidi w:val="0"/>
        <w:jc w:val="center"/>
        <w:rPr>
          <w:rFonts w:hint="eastAsia" w:ascii="宋体" w:hAnsi="宋体" w:eastAsia="宋体" w:cs="宋体"/>
          <w:b/>
          <w:bCs/>
          <w:color w:val="auto"/>
          <w:sz w:val="28"/>
          <w:szCs w:val="28"/>
          <w:highlight w:val="none"/>
        </w:rPr>
      </w:pPr>
      <w:bookmarkStart w:id="0" w:name="_Toc132880271"/>
      <w:r>
        <w:rPr>
          <w:rFonts w:hint="eastAsia" w:ascii="宋体" w:hAnsi="宋体" w:eastAsia="宋体" w:cs="宋体"/>
          <w:b/>
          <w:bCs/>
          <w:color w:val="auto"/>
          <w:sz w:val="28"/>
          <w:szCs w:val="28"/>
          <w:highlight w:val="none"/>
        </w:rPr>
        <w:t xml:space="preserve"> 投标邀请</w:t>
      </w:r>
      <w:bookmarkEnd w:id="0"/>
    </w:p>
    <w:p>
      <w:pPr>
        <w:numPr>
          <w:ilvl w:val="0"/>
          <w:numId w:val="0"/>
        </w:numPr>
        <w:bidi w:val="0"/>
        <w:jc w:val="center"/>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lang w:eastAsia="zh-CN"/>
        </w:rPr>
        <w:t>国家税务总局百色市税务局机关食堂食材采购</w:t>
      </w:r>
    </w:p>
    <w:p>
      <w:pPr>
        <w:numPr>
          <w:ilvl w:val="0"/>
          <w:numId w:val="0"/>
        </w:numPr>
        <w:bidi w:val="0"/>
        <w:jc w:val="center"/>
        <w:rPr>
          <w:rFonts w:hint="eastAsia" w:ascii="宋体" w:hAnsi="宋体"/>
          <w:b/>
          <w:bCs/>
          <w:color w:val="auto"/>
          <w:sz w:val="28"/>
          <w:szCs w:val="28"/>
          <w:highlight w:val="none"/>
          <w:lang w:eastAsia="zh-CN"/>
        </w:rPr>
      </w:pPr>
      <w:r>
        <w:rPr>
          <w:rFonts w:hint="eastAsia" w:ascii="宋体" w:hAnsi="宋体"/>
          <w:b/>
          <w:bCs/>
          <w:color w:val="auto"/>
          <w:sz w:val="28"/>
          <w:szCs w:val="28"/>
          <w:highlight w:val="none"/>
          <w:lang w:eastAsia="zh-CN"/>
        </w:rPr>
        <w:t>公开招标公告</w:t>
      </w:r>
    </w:p>
    <w:p>
      <w:pPr>
        <w:numPr>
          <w:ilvl w:val="0"/>
          <w:numId w:val="0"/>
        </w:numPr>
        <w:bidi w:val="0"/>
        <w:jc w:val="center"/>
        <w:rPr>
          <w:rFonts w:hint="eastAsia" w:ascii="宋体" w:hAnsi="宋体"/>
          <w:b/>
          <w:bCs/>
          <w:color w:val="auto"/>
          <w:sz w:val="24"/>
          <w:szCs w:val="24"/>
          <w:highlight w:val="none"/>
          <w:lang w:eastAsia="zh-CN"/>
        </w:rPr>
      </w:pP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u w:val="single"/>
          <w:lang w:eastAsia="zh-CN"/>
        </w:rPr>
        <w:t>国家税务总局百色市税务局机关食堂食材采购</w:t>
      </w:r>
      <w:r>
        <w:rPr>
          <w:rFonts w:hint="eastAsia" w:ascii="宋体" w:hAnsi="宋体" w:eastAsia="宋体"/>
          <w:color w:val="auto"/>
          <w:sz w:val="21"/>
          <w:szCs w:val="21"/>
          <w:highlight w:val="none"/>
        </w:rPr>
        <w:t>招标项目的潜在投标人应在</w:t>
      </w:r>
      <w:r>
        <w:rPr>
          <w:rFonts w:hint="eastAsia" w:ascii="宋体" w:hAnsi="宋体" w:cs="宋体"/>
          <w:color w:val="auto"/>
          <w:sz w:val="21"/>
          <w:szCs w:val="21"/>
          <w:highlight w:val="none"/>
          <w:u w:val="single"/>
        </w:rPr>
        <w:t>广西众联工程项目管理有限公司</w:t>
      </w:r>
      <w:r>
        <w:rPr>
          <w:rFonts w:hint="eastAsia" w:ascii="宋体" w:hAnsi="宋体" w:cs="宋体"/>
          <w:color w:val="auto"/>
          <w:sz w:val="21"/>
          <w:szCs w:val="21"/>
          <w:highlight w:val="none"/>
          <w:u w:val="single"/>
          <w:lang w:eastAsia="zh-CN"/>
        </w:rPr>
        <w:t>财务部</w:t>
      </w:r>
      <w:r>
        <w:rPr>
          <w:rFonts w:hint="eastAsia" w:ascii="宋体" w:hAnsi="宋体" w:cs="宋体"/>
          <w:color w:val="auto"/>
          <w:sz w:val="21"/>
          <w:szCs w:val="21"/>
          <w:highlight w:val="none"/>
          <w:u w:val="single"/>
        </w:rPr>
        <w:t>（南宁市江南区白沙大道53号松宇时代14A层）</w:t>
      </w:r>
      <w:r>
        <w:rPr>
          <w:rFonts w:hint="eastAsia" w:ascii="宋体" w:hAnsi="宋体" w:eastAsia="宋体"/>
          <w:color w:val="auto"/>
          <w:sz w:val="21"/>
          <w:szCs w:val="21"/>
          <w:highlight w:val="none"/>
        </w:rPr>
        <w:t>获取招标文件，并于</w:t>
      </w:r>
      <w:r>
        <w:rPr>
          <w:rFonts w:hint="eastAsia" w:ascii="宋体" w:hAnsi="宋体"/>
          <w:color w:val="auto"/>
          <w:sz w:val="21"/>
          <w:szCs w:val="21"/>
          <w:highlight w:val="none"/>
          <w:u w:val="single"/>
          <w:lang w:val="en-US" w:eastAsia="zh-CN"/>
        </w:rPr>
        <w:t>2024</w:t>
      </w:r>
      <w:r>
        <w:rPr>
          <w:rFonts w:hint="eastAsia" w:ascii="宋体" w:hAnsi="宋体" w:eastAsia="宋体"/>
          <w:bCs/>
          <w:color w:val="auto"/>
          <w:sz w:val="21"/>
          <w:szCs w:val="21"/>
          <w:highlight w:val="none"/>
          <w:u w:val="single"/>
        </w:rPr>
        <w:t>年</w:t>
      </w:r>
      <w:r>
        <w:rPr>
          <w:rFonts w:hint="eastAsia" w:ascii="宋体" w:hAnsi="宋体"/>
          <w:bCs/>
          <w:color w:val="auto"/>
          <w:sz w:val="21"/>
          <w:szCs w:val="21"/>
          <w:highlight w:val="none"/>
          <w:u w:val="single"/>
          <w:lang w:val="en-US" w:eastAsia="zh-CN"/>
        </w:rPr>
        <w:t>6</w:t>
      </w:r>
      <w:r>
        <w:rPr>
          <w:rFonts w:hint="eastAsia" w:ascii="宋体" w:hAnsi="宋体" w:eastAsia="宋体"/>
          <w:bCs/>
          <w:color w:val="auto"/>
          <w:sz w:val="21"/>
          <w:szCs w:val="21"/>
          <w:highlight w:val="none"/>
          <w:u w:val="single"/>
        </w:rPr>
        <w:t>月</w:t>
      </w:r>
      <w:r>
        <w:rPr>
          <w:rFonts w:hint="eastAsia" w:ascii="宋体" w:hAnsi="宋体"/>
          <w:bCs/>
          <w:color w:val="auto"/>
          <w:sz w:val="21"/>
          <w:szCs w:val="21"/>
          <w:highlight w:val="none"/>
          <w:u w:val="single"/>
          <w:lang w:val="en-US" w:eastAsia="zh-CN"/>
        </w:rPr>
        <w:t>3</w:t>
      </w:r>
      <w:r>
        <w:rPr>
          <w:rFonts w:hint="eastAsia" w:ascii="宋体" w:hAnsi="宋体" w:eastAsia="宋体"/>
          <w:bCs/>
          <w:color w:val="auto"/>
          <w:sz w:val="21"/>
          <w:szCs w:val="21"/>
          <w:highlight w:val="none"/>
          <w:u w:val="single"/>
        </w:rPr>
        <w:t>日</w:t>
      </w:r>
      <w:r>
        <w:rPr>
          <w:rFonts w:hint="eastAsia" w:ascii="宋体" w:hAnsi="宋体"/>
          <w:bCs/>
          <w:color w:val="auto"/>
          <w:sz w:val="21"/>
          <w:szCs w:val="21"/>
          <w:highlight w:val="none"/>
          <w:u w:val="single"/>
          <w:lang w:val="en-US" w:eastAsia="zh-CN"/>
        </w:rPr>
        <w:t>15</w:t>
      </w:r>
      <w:r>
        <w:rPr>
          <w:rFonts w:hint="eastAsia" w:ascii="宋体" w:hAnsi="宋体" w:eastAsia="宋体"/>
          <w:bCs/>
          <w:color w:val="auto"/>
          <w:sz w:val="21"/>
          <w:szCs w:val="21"/>
          <w:highlight w:val="none"/>
          <w:u w:val="single"/>
        </w:rPr>
        <w:t>点</w:t>
      </w:r>
      <w:r>
        <w:rPr>
          <w:rFonts w:hint="eastAsia" w:ascii="宋体" w:hAnsi="宋体"/>
          <w:bCs/>
          <w:color w:val="auto"/>
          <w:sz w:val="21"/>
          <w:szCs w:val="21"/>
          <w:highlight w:val="none"/>
          <w:u w:val="single"/>
          <w:lang w:val="en-US" w:eastAsia="zh-CN"/>
        </w:rPr>
        <w:t>00</w:t>
      </w:r>
      <w:r>
        <w:rPr>
          <w:rFonts w:hint="eastAsia" w:ascii="宋体" w:hAnsi="宋体" w:eastAsia="宋体"/>
          <w:bCs/>
          <w:color w:val="auto"/>
          <w:sz w:val="21"/>
          <w:szCs w:val="21"/>
          <w:highlight w:val="none"/>
          <w:u w:val="single"/>
        </w:rPr>
        <w:t>分（</w:t>
      </w:r>
      <w:r>
        <w:rPr>
          <w:rFonts w:hint="eastAsia" w:ascii="宋体" w:hAnsi="宋体" w:eastAsia="宋体"/>
          <w:bCs/>
          <w:color w:val="auto"/>
          <w:sz w:val="21"/>
          <w:szCs w:val="21"/>
          <w:highlight w:val="none"/>
        </w:rPr>
        <w:t>北京时间）前递交投标</w:t>
      </w:r>
      <w:r>
        <w:rPr>
          <w:rFonts w:ascii="宋体" w:hAnsi="宋体" w:eastAsia="宋体"/>
          <w:bCs/>
          <w:color w:val="auto"/>
          <w:sz w:val="21"/>
          <w:szCs w:val="21"/>
          <w:highlight w:val="none"/>
        </w:rPr>
        <w:t>文件</w:t>
      </w:r>
      <w:r>
        <w:rPr>
          <w:rFonts w:hint="eastAsia" w:ascii="宋体" w:hAnsi="宋体" w:eastAsia="宋体"/>
          <w:color w:val="auto"/>
          <w:sz w:val="21"/>
          <w:szCs w:val="21"/>
          <w:highlight w:val="none"/>
        </w:rPr>
        <w:t>。</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一、项目基本情况</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项目编号：</w:t>
      </w:r>
      <w:r>
        <w:rPr>
          <w:rFonts w:hint="eastAsia" w:ascii="宋体" w:hAnsi="宋体"/>
          <w:color w:val="auto"/>
          <w:sz w:val="21"/>
          <w:szCs w:val="21"/>
          <w:highlight w:val="none"/>
          <w:lang w:eastAsia="zh-CN"/>
        </w:rPr>
        <w:t>ZB2024-096</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color w:val="auto"/>
          <w:sz w:val="21"/>
          <w:szCs w:val="21"/>
          <w:highlight w:val="none"/>
          <w:lang w:eastAsia="zh-CN"/>
        </w:rPr>
        <w:t>国家税务总局百色市税务局机关食堂食材采购</w:t>
      </w:r>
    </w:p>
    <w:p>
      <w:pPr>
        <w:spacing w:line="360" w:lineRule="auto"/>
        <w:ind w:firstLine="420" w:firstLineChars="200"/>
        <w:rPr>
          <w:rFonts w:hint="eastAsia"/>
          <w:color w:val="auto"/>
          <w:highlight w:val="none"/>
          <w:lang w:eastAsia="zh-CN"/>
        </w:rPr>
      </w:pPr>
      <w:r>
        <w:rPr>
          <w:rFonts w:hint="eastAsia" w:ascii="宋体" w:hAnsi="宋体" w:eastAsia="宋体"/>
          <w:color w:val="auto"/>
          <w:sz w:val="21"/>
          <w:szCs w:val="21"/>
          <w:highlight w:val="none"/>
        </w:rPr>
        <w:t>预算金额：</w:t>
      </w:r>
      <w:r>
        <w:rPr>
          <w:rFonts w:hint="eastAsia" w:asciiTheme="minorEastAsia" w:hAnsiTheme="minorEastAsia" w:eastAsiaTheme="minorEastAsia" w:cstheme="minorEastAsia"/>
          <w:color w:val="auto"/>
          <w:szCs w:val="21"/>
          <w:highlight w:val="none"/>
        </w:rPr>
        <w:t>人民币（大写）壹佰壹拾伍万元整（¥1,150,000.00元）</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none" w:color="auto"/>
        </w:rPr>
      </w:pPr>
      <w:r>
        <w:rPr>
          <w:rFonts w:hint="eastAsia" w:ascii="宋体" w:hAnsi="宋体" w:eastAsia="宋体"/>
          <w:color w:val="auto"/>
          <w:sz w:val="21"/>
          <w:szCs w:val="21"/>
          <w:highlight w:val="none"/>
        </w:rPr>
        <w:t>最高限价：</w:t>
      </w:r>
      <w:r>
        <w:rPr>
          <w:rFonts w:hint="eastAsia" w:asciiTheme="minorEastAsia" w:hAnsiTheme="minorEastAsia" w:eastAsiaTheme="minorEastAsia" w:cstheme="minorEastAsia"/>
          <w:color w:val="auto"/>
          <w:szCs w:val="21"/>
          <w:highlight w:val="none"/>
        </w:rPr>
        <w:t>人民币（大写）壹佰壹拾伍万元整（¥1,150,000.00元）</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采购需求</w:t>
      </w:r>
      <w:r>
        <w:rPr>
          <w:rFonts w:hint="eastAsia" w:ascii="宋体" w:hAnsi="宋体"/>
          <w:color w:val="auto"/>
          <w:sz w:val="21"/>
          <w:szCs w:val="21"/>
          <w:highlight w:val="none"/>
          <w:lang w:eastAsia="zh-CN"/>
        </w:rPr>
        <w:t>：</w:t>
      </w:r>
    </w:p>
    <w:tbl>
      <w:tblPr>
        <w:tblStyle w:val="15"/>
        <w:tblW w:w="900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730"/>
        <w:gridCol w:w="1105"/>
        <w:gridCol w:w="54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序号</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标的名称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数量及</w:t>
            </w:r>
          </w:p>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单位</w:t>
            </w:r>
          </w:p>
        </w:tc>
        <w:tc>
          <w:tcPr>
            <w:tcW w:w="549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1</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生鲜类食材</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1批</w:t>
            </w:r>
          </w:p>
        </w:tc>
        <w:tc>
          <w:tcPr>
            <w:tcW w:w="549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48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本项目主要通过政府采购程序确定食堂食材，及其采购内容、价格</w:t>
            </w:r>
            <w:r>
              <w:rPr>
                <w:rFonts w:hint="eastAsia" w:ascii="宋体" w:hAnsi="宋体" w:eastAsia="宋体" w:cs="Times New Roman"/>
                <w:color w:val="auto"/>
                <w:kern w:val="0"/>
                <w:szCs w:val="24"/>
                <w:highlight w:val="none"/>
                <w:lang w:eastAsia="zh-CN"/>
              </w:rPr>
              <w:t>下浮系数</w:t>
            </w:r>
            <w:r>
              <w:rPr>
                <w:rFonts w:hint="eastAsia" w:ascii="宋体" w:hAnsi="宋体" w:eastAsia="宋体" w:cs="Times New Roman"/>
                <w:color w:val="auto"/>
                <w:kern w:val="0"/>
                <w:szCs w:val="24"/>
                <w:highlight w:val="none"/>
              </w:rPr>
              <w:t>、合同期限及服务承诺等内容，并以合同条款协议书的形式固定下来，由中标人在合同有效期内为采购人提供规定范围内的食材，具体配送数量以实际发生数量为准，不承诺在服务期内授予中标人实际采购品类，也不承诺实际采购数量。</w:t>
            </w:r>
          </w:p>
          <w:p>
            <w:pPr>
              <w:widowControl/>
              <w:snapToGrid w:val="0"/>
              <w:spacing w:line="480" w:lineRule="exact"/>
              <w:ind w:firstLine="48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如需进一步了解详细内容，详见本项目招标文件。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2</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非生鲜类食材</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1批</w:t>
            </w:r>
          </w:p>
        </w:tc>
        <w:tc>
          <w:tcPr>
            <w:tcW w:w="549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48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本项目主要通过政府采购程序确定食堂食材，及其采购内容、价格</w:t>
            </w:r>
            <w:r>
              <w:rPr>
                <w:rFonts w:hint="eastAsia" w:ascii="宋体" w:hAnsi="宋体" w:eastAsia="宋体" w:cs="Times New Roman"/>
                <w:color w:val="auto"/>
                <w:kern w:val="0"/>
                <w:szCs w:val="24"/>
                <w:highlight w:val="none"/>
                <w:lang w:eastAsia="zh-CN"/>
              </w:rPr>
              <w:t>下浮系数</w:t>
            </w:r>
            <w:r>
              <w:rPr>
                <w:rFonts w:hint="eastAsia" w:ascii="宋体" w:hAnsi="宋体" w:eastAsia="宋体" w:cs="Times New Roman"/>
                <w:color w:val="auto"/>
                <w:kern w:val="0"/>
                <w:szCs w:val="24"/>
                <w:highlight w:val="none"/>
              </w:rPr>
              <w:t>、合同期限及服务承诺等内容，并以合同条款协议书的形式固定下来，由中标人在合同有效期内为采购人提供规定范围内的食材，具体配送数量以实际发生数量为准，不承诺在服务期内授予中标人实际采购品类，也不承诺实际采购数量。</w:t>
            </w:r>
          </w:p>
          <w:p>
            <w:pPr>
              <w:widowControl/>
              <w:snapToGrid w:val="0"/>
              <w:spacing w:line="480" w:lineRule="exact"/>
              <w:ind w:firstLine="48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如需进一步了解详细内容，详见本项目招标文件。</w:t>
            </w:r>
          </w:p>
        </w:tc>
      </w:tr>
    </w:tbl>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合同履行期限：</w:t>
      </w: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 xml:space="preserve"> 年</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本项目</w:t>
      </w:r>
      <w:r>
        <w:rPr>
          <w:rFonts w:hint="eastAsia" w:ascii="宋体" w:hAnsi="宋体" w:eastAsia="宋体"/>
          <w:color w:val="auto"/>
          <w:sz w:val="21"/>
          <w:szCs w:val="21"/>
          <w:highlight w:val="none"/>
          <w:lang w:val="en-US" w:eastAsia="zh-CN"/>
        </w:rPr>
        <w:t>不</w:t>
      </w:r>
      <w:r>
        <w:rPr>
          <w:rFonts w:hint="eastAsia" w:ascii="宋体" w:hAnsi="宋体" w:eastAsia="宋体"/>
          <w:color w:val="auto"/>
          <w:sz w:val="21"/>
          <w:szCs w:val="21"/>
          <w:highlight w:val="none"/>
        </w:rPr>
        <w:t>接受联合体投标。</w:t>
      </w:r>
    </w:p>
    <w:p>
      <w:pPr>
        <w:keepNext w:val="0"/>
        <w:keepLines w:val="0"/>
        <w:pageBreakBefore w:val="0"/>
        <w:numPr>
          <w:ilvl w:val="0"/>
          <w:numId w:val="4"/>
        </w:numPr>
        <w:kinsoku/>
        <w:wordWrap/>
        <w:overflowPunct/>
        <w:topLinePunct w:val="0"/>
        <w:autoSpaceDE/>
        <w:autoSpaceDN/>
        <w:bidi w:val="0"/>
        <w:adjustRightInd/>
        <w:snapToGrid/>
        <w:spacing w:after="0" w:line="360" w:lineRule="auto"/>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申请人的资格要求</w:t>
      </w:r>
    </w:p>
    <w:p>
      <w:pPr>
        <w:keepNext w:val="0"/>
        <w:keepLines w:val="0"/>
        <w:pageBreakBefore w:val="0"/>
        <w:numPr>
          <w:ilvl w:val="0"/>
          <w:numId w:val="0"/>
        </w:numPr>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符合国家</w:t>
      </w:r>
      <w:r>
        <w:rPr>
          <w:rFonts w:hint="default" w:ascii="Times New Roman" w:hAnsi="Times New Roman" w:eastAsia="宋体" w:cs="Times New Roman"/>
          <w:color w:val="auto"/>
          <w:sz w:val="21"/>
          <w:szCs w:val="21"/>
          <w:highlight w:val="none"/>
        </w:rPr>
        <w:t>有关</w:t>
      </w:r>
      <w:r>
        <w:rPr>
          <w:rFonts w:hint="default" w:ascii="Times New Roman" w:hAnsi="Times New Roman" w:eastAsia="宋体" w:cs="Times New Roman"/>
          <w:color w:val="auto"/>
          <w:sz w:val="21"/>
          <w:szCs w:val="21"/>
          <w:highlight w:val="none"/>
          <w:lang w:val="zh-CN"/>
        </w:rPr>
        <w:t>法律规定，在中国境内（指关境内）注册</w:t>
      </w:r>
      <w:r>
        <w:rPr>
          <w:rFonts w:hint="eastAsia" w:ascii="宋体" w:hAnsi="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w:t>
      </w:r>
      <w:r>
        <w:rPr>
          <w:rFonts w:hint="eastAsia" w:ascii="宋体" w:hAnsi="宋体"/>
          <w:color w:val="auto"/>
          <w:szCs w:val="21"/>
          <w:highlight w:val="none"/>
        </w:rPr>
        <w:t>满足《中华人民共和国政府采购法》第二十二条规定</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落实政府采购政策需满足的资格要求：</w:t>
      </w:r>
      <w:r>
        <w:rPr>
          <w:rFonts w:hint="eastAsia" w:ascii="宋体" w:hAnsi="宋体" w:eastAsia="宋体" w:cs="Times New Roman"/>
          <w:color w:val="auto"/>
          <w:szCs w:val="21"/>
          <w:highlight w:val="none"/>
        </w:rPr>
        <w:t>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本项目采购标的对应的中小企业划分标准所属行业为农、林、牧、渔业或工业</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具体详见《招标文件（技术部分）》</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本项目的特定资格要求：</w:t>
      </w:r>
      <w:r>
        <w:rPr>
          <w:rFonts w:hint="eastAsia" w:ascii="宋体" w:hAnsi="宋体" w:eastAsia="宋体" w:cs="宋体"/>
          <w:color w:val="auto"/>
          <w:sz w:val="21"/>
          <w:szCs w:val="21"/>
          <w:highlight w:val="none"/>
        </w:rPr>
        <w:t>供应商具有有效的《食品经营许可证》</w:t>
      </w:r>
      <w:r>
        <w:rPr>
          <w:rFonts w:hint="eastAsia" w:ascii="宋体" w:hAnsi="宋体" w:eastAsia="宋体"/>
          <w:color w:val="auto"/>
          <w:sz w:val="21"/>
          <w:szCs w:val="21"/>
          <w:highlight w:val="none"/>
          <w:lang w:eastAsia="zh-CN"/>
        </w:rPr>
        <w:t>。</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对在“信用中国”网站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www.creditchina.gov.cn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中国政府采购网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www.ccgp.gov.cn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等渠道被列入失信被执行人、重大税收违法失信主体、政府采购严重违法失信行为记录名单及其他不符合《中华人民共和国政府采购法》第二十二条规定条件的供应商，不得参与政府采购活动。</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6.单</w:t>
      </w:r>
      <w:r>
        <w:rPr>
          <w:rFonts w:hint="eastAsia" w:ascii="宋体" w:hAnsi="宋体" w:cs="宋体"/>
          <w:color w:val="auto"/>
          <w:sz w:val="21"/>
          <w:szCs w:val="21"/>
          <w:highlight w:val="none"/>
        </w:rPr>
        <w:t>位负责人为同一人或者存在直接控股、管理关系的不同供应商，不得参加同一合同项下的政府采购活动。</w:t>
      </w:r>
    </w:p>
    <w:p>
      <w:pPr>
        <w:spacing w:line="500" w:lineRule="exact"/>
        <w:ind w:firstLine="420" w:firstLineChars="200"/>
        <w:rPr>
          <w:rFonts w:hint="eastAsia"/>
          <w:color w:val="auto"/>
          <w:highlight w:val="none"/>
          <w:lang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为本项目提供整体设计、规范编制或者项目管理、监理、检测等服务的供应商，不得再参加本次政府采购活动。</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三、获取招标文件</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color w:val="auto"/>
          <w:sz w:val="21"/>
          <w:szCs w:val="21"/>
          <w:highlight w:val="none"/>
          <w:u w:val="single"/>
        </w:rPr>
        <w:t>202</w:t>
      </w:r>
      <w:r>
        <w:rPr>
          <w:rFonts w:hint="eastAsia" w:ascii="宋体" w:hAnsi="宋体" w:eastAsia="宋体"/>
          <w:color w:val="auto"/>
          <w:sz w:val="21"/>
          <w:szCs w:val="21"/>
          <w:highlight w:val="none"/>
          <w:u w:val="single"/>
          <w:lang w:val="en-US" w:eastAsia="zh-CN"/>
        </w:rPr>
        <w:t>4</w:t>
      </w:r>
      <w:r>
        <w:rPr>
          <w:rFonts w:hint="eastAsia" w:ascii="宋体" w:hAnsi="宋体" w:eastAsia="宋体"/>
          <w:color w:val="auto"/>
          <w:sz w:val="21"/>
          <w:szCs w:val="21"/>
          <w:highlight w:val="none"/>
          <w:u w:val="single"/>
        </w:rPr>
        <w:t>年</w:t>
      </w:r>
      <w:r>
        <w:rPr>
          <w:rFonts w:hint="eastAsia" w:ascii="宋体" w:hAnsi="宋体"/>
          <w:color w:val="auto"/>
          <w:sz w:val="21"/>
          <w:szCs w:val="21"/>
          <w:highlight w:val="none"/>
          <w:u w:val="single"/>
          <w:lang w:val="en-US" w:eastAsia="zh-CN"/>
        </w:rPr>
        <w:t>5</w:t>
      </w:r>
      <w:r>
        <w:rPr>
          <w:rFonts w:hint="eastAsia" w:ascii="宋体" w:hAnsi="宋体" w:eastAsia="宋体"/>
          <w:color w:val="auto"/>
          <w:sz w:val="21"/>
          <w:szCs w:val="21"/>
          <w:highlight w:val="none"/>
          <w:u w:val="single"/>
        </w:rPr>
        <w:t>月</w:t>
      </w:r>
      <w:r>
        <w:rPr>
          <w:rFonts w:hint="eastAsia" w:ascii="宋体" w:hAnsi="宋体"/>
          <w:color w:val="auto"/>
          <w:sz w:val="21"/>
          <w:szCs w:val="21"/>
          <w:highlight w:val="none"/>
          <w:u w:val="single"/>
          <w:lang w:val="en-US" w:eastAsia="zh-CN"/>
        </w:rPr>
        <w:t>13</w:t>
      </w:r>
      <w:r>
        <w:rPr>
          <w:rFonts w:hint="eastAsia" w:ascii="宋体" w:hAnsi="宋体" w:eastAsia="宋体"/>
          <w:color w:val="auto"/>
          <w:sz w:val="21"/>
          <w:szCs w:val="21"/>
          <w:highlight w:val="none"/>
          <w:u w:val="single"/>
        </w:rPr>
        <w:t>日</w:t>
      </w:r>
      <w:r>
        <w:rPr>
          <w:rFonts w:hint="eastAsia" w:ascii="宋体" w:hAnsi="宋体" w:eastAsia="宋体"/>
          <w:color w:val="auto"/>
          <w:sz w:val="21"/>
          <w:szCs w:val="21"/>
          <w:highlight w:val="none"/>
        </w:rPr>
        <w:t>至</w:t>
      </w:r>
      <w:r>
        <w:rPr>
          <w:rFonts w:hint="eastAsia" w:ascii="宋体" w:hAnsi="宋体" w:eastAsia="宋体"/>
          <w:color w:val="auto"/>
          <w:sz w:val="21"/>
          <w:szCs w:val="21"/>
          <w:highlight w:val="none"/>
          <w:u w:val="single"/>
        </w:rPr>
        <w:t>202</w:t>
      </w:r>
      <w:r>
        <w:rPr>
          <w:rFonts w:hint="eastAsia" w:ascii="宋体" w:hAnsi="宋体" w:eastAsia="宋体"/>
          <w:color w:val="auto"/>
          <w:sz w:val="21"/>
          <w:szCs w:val="21"/>
          <w:highlight w:val="none"/>
          <w:u w:val="single"/>
          <w:lang w:val="en-US" w:eastAsia="zh-CN"/>
        </w:rPr>
        <w:t>4</w:t>
      </w:r>
      <w:r>
        <w:rPr>
          <w:rFonts w:hint="eastAsia" w:ascii="宋体" w:hAnsi="宋体" w:eastAsia="宋体"/>
          <w:color w:val="auto"/>
          <w:sz w:val="21"/>
          <w:szCs w:val="21"/>
          <w:highlight w:val="none"/>
          <w:u w:val="single"/>
        </w:rPr>
        <w:t>年</w:t>
      </w:r>
      <w:r>
        <w:rPr>
          <w:rFonts w:hint="eastAsia" w:ascii="宋体" w:hAnsi="宋体"/>
          <w:color w:val="auto"/>
          <w:sz w:val="21"/>
          <w:szCs w:val="21"/>
          <w:highlight w:val="none"/>
          <w:u w:val="single"/>
          <w:lang w:val="en-US" w:eastAsia="zh-CN"/>
        </w:rPr>
        <w:t>5</w:t>
      </w:r>
      <w:r>
        <w:rPr>
          <w:rFonts w:hint="eastAsia" w:ascii="宋体" w:hAnsi="宋体" w:eastAsia="宋体"/>
          <w:color w:val="auto"/>
          <w:sz w:val="21"/>
          <w:szCs w:val="21"/>
          <w:highlight w:val="none"/>
          <w:u w:val="single"/>
        </w:rPr>
        <w:t>月</w:t>
      </w:r>
      <w:r>
        <w:rPr>
          <w:rFonts w:hint="eastAsia" w:ascii="宋体" w:hAnsi="宋体"/>
          <w:color w:val="auto"/>
          <w:sz w:val="21"/>
          <w:szCs w:val="21"/>
          <w:highlight w:val="none"/>
          <w:u w:val="single"/>
          <w:lang w:val="en-US" w:eastAsia="zh-CN"/>
        </w:rPr>
        <w:t>20</w:t>
      </w:r>
      <w:r>
        <w:rPr>
          <w:rFonts w:hint="eastAsia" w:ascii="宋体" w:hAnsi="宋体" w:eastAsia="宋体"/>
          <w:color w:val="auto"/>
          <w:sz w:val="21"/>
          <w:szCs w:val="21"/>
          <w:highlight w:val="none"/>
          <w:u w:val="single"/>
        </w:rPr>
        <w:t>日</w:t>
      </w:r>
      <w:r>
        <w:rPr>
          <w:rFonts w:hint="eastAsia" w:ascii="宋体" w:hAnsi="宋体" w:eastAsia="宋体"/>
          <w:color w:val="auto"/>
          <w:sz w:val="21"/>
          <w:szCs w:val="21"/>
          <w:highlight w:val="none"/>
        </w:rPr>
        <w:t>（提供期限自本公告发布之日起不得少于5个工作日），每天上午</w:t>
      </w:r>
      <w:r>
        <w:rPr>
          <w:rFonts w:hint="eastAsia" w:ascii="宋体" w:hAnsi="宋体" w:eastAsia="宋体"/>
          <w:color w:val="auto"/>
          <w:sz w:val="21"/>
          <w:szCs w:val="21"/>
          <w:highlight w:val="none"/>
          <w:u w:val="single"/>
        </w:rPr>
        <w:t>8:30</w:t>
      </w:r>
      <w:r>
        <w:rPr>
          <w:rFonts w:hint="eastAsia" w:ascii="宋体" w:hAnsi="宋体" w:eastAsia="宋体"/>
          <w:color w:val="auto"/>
          <w:sz w:val="21"/>
          <w:szCs w:val="21"/>
          <w:highlight w:val="none"/>
          <w:u w:val="none"/>
        </w:rPr>
        <w:t>至</w:t>
      </w:r>
      <w:r>
        <w:rPr>
          <w:rFonts w:hint="eastAsia" w:ascii="宋体" w:hAnsi="宋体" w:eastAsia="宋体"/>
          <w:color w:val="auto"/>
          <w:sz w:val="21"/>
          <w:szCs w:val="21"/>
          <w:highlight w:val="none"/>
          <w:u w:val="single"/>
        </w:rPr>
        <w:t>12:00</w:t>
      </w:r>
      <w:r>
        <w:rPr>
          <w:rFonts w:hint="eastAsia" w:ascii="宋体" w:hAnsi="宋体" w:eastAsia="宋体"/>
          <w:color w:val="auto"/>
          <w:sz w:val="21"/>
          <w:szCs w:val="21"/>
          <w:highlight w:val="none"/>
        </w:rPr>
        <w:t>，下</w:t>
      </w:r>
      <w:r>
        <w:rPr>
          <w:rFonts w:hint="eastAsia" w:ascii="宋体" w:hAnsi="宋体" w:cs="宋体"/>
          <w:color w:val="auto"/>
          <w:sz w:val="21"/>
          <w:szCs w:val="21"/>
          <w:highlight w:val="none"/>
        </w:rPr>
        <w:t>午</w:t>
      </w:r>
      <w:r>
        <w:rPr>
          <w:rFonts w:hint="eastAsia" w:ascii="宋体" w:hAnsi="宋体" w:cs="宋体"/>
          <w:color w:val="auto"/>
          <w:sz w:val="21"/>
          <w:szCs w:val="21"/>
          <w:highlight w:val="none"/>
          <w:u w:val="single"/>
        </w:rPr>
        <w:t>14:30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0</w:t>
      </w:r>
      <w:r>
        <w:rPr>
          <w:rFonts w:hint="eastAsia" w:ascii="宋体" w:hAnsi="宋体" w:cs="宋体"/>
          <w:color w:val="auto"/>
          <w:sz w:val="21"/>
          <w:szCs w:val="21"/>
          <w:highlight w:val="none"/>
        </w:rPr>
        <w:t>（北京时间，法定节假日除外）</w:t>
      </w:r>
    </w:p>
    <w:p>
      <w:pPr>
        <w:spacing w:line="500" w:lineRule="exact"/>
        <w:ind w:left="0" w:leftChars="0" w:firstLine="438" w:firstLineChars="209"/>
        <w:rPr>
          <w:rFonts w:hint="eastAsia" w:ascii="宋体" w:hAnsi="宋体" w:cs="宋体"/>
          <w:color w:val="auto"/>
          <w:sz w:val="21"/>
          <w:szCs w:val="21"/>
          <w:highlight w:val="none"/>
        </w:rPr>
      </w:pPr>
      <w:r>
        <w:rPr>
          <w:rFonts w:hint="eastAsia" w:ascii="宋体" w:hAnsi="宋体" w:cs="宋体"/>
          <w:color w:val="auto"/>
          <w:sz w:val="21"/>
          <w:szCs w:val="21"/>
          <w:highlight w:val="none"/>
        </w:rPr>
        <w:t>地点：广西众联工程项目管理有限公司财务部（南宁市江南区白沙大道53号松宇时代14A层）</w:t>
      </w:r>
      <w:r>
        <w:rPr>
          <w:rFonts w:hint="eastAsia" w:ascii="宋体" w:hAnsi="宋体" w:cs="宋体"/>
          <w:color w:val="auto"/>
          <w:sz w:val="21"/>
          <w:szCs w:val="21"/>
          <w:highlight w:val="none"/>
          <w:lang w:eastAsia="zh-CN"/>
        </w:rPr>
        <w:t>。</w:t>
      </w:r>
    </w:p>
    <w:p>
      <w:pPr>
        <w:spacing w:line="500" w:lineRule="exact"/>
        <w:ind w:left="0" w:leftChars="0" w:firstLine="438" w:firstLineChars="209"/>
        <w:rPr>
          <w:rFonts w:hint="eastAsia" w:ascii="宋体" w:hAnsi="宋体" w:cs="宋体"/>
          <w:color w:val="auto"/>
          <w:sz w:val="21"/>
          <w:szCs w:val="21"/>
          <w:highlight w:val="none"/>
        </w:rPr>
      </w:pPr>
      <w:r>
        <w:rPr>
          <w:rFonts w:hint="eastAsia" w:ascii="宋体" w:hAnsi="宋体" w:cs="宋体"/>
          <w:color w:val="auto"/>
          <w:sz w:val="21"/>
          <w:szCs w:val="21"/>
          <w:highlight w:val="none"/>
        </w:rPr>
        <w:t>方式</w:t>
      </w:r>
      <w:r>
        <w:rPr>
          <w:rFonts w:hint="eastAsia" w:ascii="宋体" w:hAnsi="宋体" w:eastAsia="宋体" w:cs="宋体"/>
          <w:color w:val="auto"/>
          <w:szCs w:val="21"/>
          <w:highlight w:val="none"/>
        </w:rPr>
        <w:t>（可以采用以下方式之一获取</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①现场购买：供应商无需携带报名资料，到广西众联工程项目管理有限公司财务部获取</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文件，付款方式只接受现金付款或者微信付款、支付宝付款，不接受银行卡刷卡支付。②电子邮件方式：</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供应商需于</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文件获取时间内将文件工本费（只接受公对公转账，不接受私人账号转账，并备注项目编号）</w:t>
      </w:r>
      <w:r>
        <w:rPr>
          <w:rFonts w:hint="eastAsia" w:ascii="宋体" w:hAnsi="宋体" w:cs="宋体"/>
          <w:color w:val="auto"/>
          <w:szCs w:val="21"/>
          <w:highlight w:val="none"/>
          <w:lang w:eastAsia="zh-CN"/>
        </w:rPr>
        <w:t>转账</w:t>
      </w:r>
      <w:r>
        <w:rPr>
          <w:rFonts w:hint="eastAsia" w:ascii="宋体" w:hAnsi="宋体" w:eastAsia="宋体" w:cs="宋体"/>
          <w:color w:val="auto"/>
          <w:szCs w:val="21"/>
          <w:highlight w:val="none"/>
        </w:rPr>
        <w:t>底单（并附上项目名称、项目编号、收件人姓名、联系电话、收件地址、开票信息）扫描发邮件至</w:t>
      </w:r>
      <w:r>
        <w:rPr>
          <w:rFonts w:hint="eastAsia" w:ascii="宋体" w:hAnsi="宋体" w:cs="宋体"/>
          <w:color w:val="auto"/>
          <w:szCs w:val="21"/>
          <w:highlight w:val="none"/>
          <w:lang w:val="en-US" w:eastAsia="zh-CN"/>
        </w:rPr>
        <w:t>604039546</w:t>
      </w:r>
      <w:r>
        <w:rPr>
          <w:rFonts w:hint="eastAsia" w:ascii="宋体" w:hAnsi="宋体" w:eastAsia="宋体" w:cs="宋体"/>
          <w:color w:val="auto"/>
          <w:szCs w:val="21"/>
          <w:highlight w:val="none"/>
        </w:rPr>
        <w:t>@qq.com邮箱，代理机构查收后当日向供应商发送</w:t>
      </w:r>
      <w:r>
        <w:rPr>
          <w:rFonts w:hint="eastAsia" w:ascii="宋体" w:hAnsi="宋体" w:cs="宋体"/>
          <w:color w:val="auto"/>
          <w:szCs w:val="21"/>
          <w:highlight w:val="none"/>
          <w:lang w:eastAsia="zh-CN"/>
        </w:rPr>
        <w:t>获取文件登记表</w:t>
      </w:r>
      <w:r>
        <w:rPr>
          <w:rFonts w:hint="eastAsia" w:ascii="宋体" w:hAnsi="宋体" w:eastAsia="宋体" w:cs="宋体"/>
          <w:color w:val="auto"/>
          <w:szCs w:val="21"/>
          <w:highlight w:val="none"/>
        </w:rPr>
        <w:t>及电子版</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文件并办理纸质版</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文件邮寄（邮费到付）事宜</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（供应商未提供联系方式，</w:t>
      </w:r>
      <w:r>
        <w:rPr>
          <w:rFonts w:hint="eastAsia" w:ascii="宋体" w:hAnsi="宋体" w:cs="宋体"/>
          <w:color w:val="auto"/>
          <w:szCs w:val="21"/>
          <w:highlight w:val="none"/>
          <w:lang w:eastAsia="zh-CN"/>
        </w:rPr>
        <w:t>由此</w:t>
      </w:r>
      <w:r>
        <w:rPr>
          <w:rFonts w:hint="eastAsia" w:ascii="宋体" w:hAnsi="宋体" w:eastAsia="宋体" w:cs="宋体"/>
          <w:color w:val="auto"/>
          <w:szCs w:val="21"/>
          <w:highlight w:val="none"/>
        </w:rPr>
        <w:t>造成供应商无法按时获取纸质版</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文件的，责任由供应商承担）。</w:t>
      </w:r>
    </w:p>
    <w:p>
      <w:pPr>
        <w:spacing w:line="500" w:lineRule="exact"/>
        <w:ind w:left="0" w:leftChars="0" w:firstLine="438" w:firstLineChars="209"/>
        <w:rPr>
          <w:rFonts w:hint="eastAsia" w:ascii="宋体" w:hAnsi="宋体" w:cs="宋体"/>
          <w:color w:val="auto"/>
          <w:sz w:val="21"/>
          <w:szCs w:val="21"/>
          <w:highlight w:val="none"/>
        </w:rPr>
      </w:pPr>
      <w:r>
        <w:rPr>
          <w:rFonts w:hint="eastAsia" w:ascii="宋体" w:hAnsi="宋体" w:cs="宋体"/>
          <w:color w:val="auto"/>
          <w:sz w:val="21"/>
          <w:szCs w:val="21"/>
          <w:highlight w:val="none"/>
        </w:rPr>
        <w:t>收款人户名：广西众联工程项目管理有限公司</w:t>
      </w:r>
    </w:p>
    <w:p>
      <w:pPr>
        <w:spacing w:line="500" w:lineRule="exact"/>
        <w:ind w:left="0" w:leftChars="0" w:firstLine="438" w:firstLineChars="209"/>
        <w:rPr>
          <w:rFonts w:hint="eastAsia" w:ascii="宋体" w:hAnsi="宋体" w:cs="宋体"/>
          <w:color w:val="auto"/>
          <w:sz w:val="21"/>
          <w:szCs w:val="21"/>
          <w:highlight w:val="none"/>
        </w:rPr>
      </w:pPr>
      <w:r>
        <w:rPr>
          <w:rFonts w:hint="eastAsia" w:ascii="宋体" w:hAnsi="宋体" w:cs="宋体"/>
          <w:color w:val="auto"/>
          <w:sz w:val="21"/>
          <w:szCs w:val="21"/>
          <w:highlight w:val="none"/>
        </w:rPr>
        <w:t>开户银行：中国光大银行股份有限公司南宁民主支行</w:t>
      </w:r>
    </w:p>
    <w:p>
      <w:pPr>
        <w:spacing w:line="500" w:lineRule="exact"/>
        <w:ind w:left="0" w:leftChars="0" w:firstLine="438" w:firstLineChars="209"/>
        <w:rPr>
          <w:rFonts w:hint="eastAsia" w:ascii="宋体" w:hAnsi="宋体" w:cs="宋体"/>
          <w:color w:val="auto"/>
          <w:sz w:val="21"/>
          <w:szCs w:val="21"/>
          <w:highlight w:val="none"/>
        </w:rPr>
      </w:pPr>
      <w:r>
        <w:rPr>
          <w:rFonts w:hint="eastAsia" w:ascii="宋体" w:hAnsi="宋体" w:cs="宋体"/>
          <w:color w:val="auto"/>
          <w:sz w:val="21"/>
          <w:szCs w:val="21"/>
          <w:highlight w:val="none"/>
        </w:rPr>
        <w:t>银行账号：78900188000167866</w:t>
      </w:r>
    </w:p>
    <w:p>
      <w:pPr>
        <w:keepNext w:val="0"/>
        <w:keepLines w:val="0"/>
        <w:pageBreakBefore w:val="0"/>
        <w:kinsoku/>
        <w:wordWrap/>
        <w:overflowPunct/>
        <w:topLinePunct w:val="0"/>
        <w:autoSpaceDE/>
        <w:autoSpaceDN/>
        <w:bidi w:val="0"/>
        <w:adjustRightInd/>
        <w:snapToGrid/>
        <w:spacing w:after="0" w:line="360" w:lineRule="auto"/>
        <w:ind w:left="0" w:leftChars="0" w:firstLine="438" w:firstLineChars="209"/>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售价：</w:t>
      </w:r>
      <w:r>
        <w:rPr>
          <w:rFonts w:hint="eastAsia" w:ascii="宋体" w:hAnsi="宋体" w:cs="宋体"/>
          <w:color w:val="auto"/>
          <w:sz w:val="21"/>
          <w:szCs w:val="21"/>
          <w:highlight w:val="none"/>
          <w:lang w:eastAsia="zh-CN"/>
        </w:rPr>
        <w:t>招标文件工本费每本300元，售后不退。</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四、提交投标文件截止时间、开标时间和地点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1.投标文件递交截止时间及开标时间：202</w:t>
      </w:r>
      <w:r>
        <w:rPr>
          <w:rFonts w:ascii="宋体" w:hAnsi="宋体" w:cs="宋体"/>
          <w:color w:val="auto"/>
          <w:szCs w:val="21"/>
          <w:highlight w:val="none"/>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0分00秒（北京时间）。（注：投标文件递交起止时间：202</w:t>
      </w:r>
      <w:r>
        <w:rPr>
          <w:rFonts w:ascii="宋体" w:hAnsi="宋体" w:cs="宋体"/>
          <w:color w:val="auto"/>
          <w:szCs w:val="21"/>
          <w:highlight w:val="none"/>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0分00秒至</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0分00秒）</w:t>
      </w:r>
      <w:r>
        <w:rPr>
          <w:rFonts w:hint="eastAsia" w:ascii="宋体" w:hAnsi="宋体" w:cs="宋体"/>
          <w:iCs/>
          <w:color w:val="auto"/>
          <w:szCs w:val="21"/>
          <w:highlight w:val="none"/>
          <w:u w:val="single"/>
        </w:rPr>
        <w:t>（</w:t>
      </w:r>
      <w:r>
        <w:rPr>
          <w:rFonts w:hint="eastAsia" w:ascii="宋体" w:hAnsi="宋体" w:cs="宋体"/>
          <w:i/>
          <w:color w:val="auto"/>
          <w:szCs w:val="21"/>
          <w:highlight w:val="none"/>
          <w:u w:val="single"/>
        </w:rPr>
        <w:t>自招标文件开始发出之日起至投标人提交投标文件截止之日止，不得少于20日</w:t>
      </w:r>
      <w:r>
        <w:rPr>
          <w:rFonts w:hint="eastAsia" w:ascii="宋体" w:hAnsi="宋体" w:cs="宋体"/>
          <w:iCs/>
          <w:color w:val="auto"/>
          <w:szCs w:val="21"/>
          <w:highlight w:val="none"/>
          <w:u w:val="single"/>
        </w:rPr>
        <w:t>）</w:t>
      </w:r>
    </w:p>
    <w:p>
      <w:pPr>
        <w:spacing w:line="5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.地点：广西众联工程项目管理有限公司百色分公司评标室（广西百色市右江区那毕大道12号百色投资大厦东塔楼1单元11</w:t>
      </w:r>
      <w:r>
        <w:rPr>
          <w:rFonts w:hint="eastAsia" w:ascii="宋体" w:hAnsi="宋体" w:cs="宋体"/>
          <w:color w:val="auto"/>
          <w:szCs w:val="21"/>
          <w:highlight w:val="none"/>
          <w:lang w:eastAsia="zh-CN"/>
        </w:rPr>
        <w:t>层</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02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1103</w:t>
      </w:r>
      <w:r>
        <w:rPr>
          <w:rFonts w:hint="eastAsia" w:ascii="宋体" w:hAnsi="宋体" w:cs="宋体"/>
          <w:color w:val="auto"/>
          <w:szCs w:val="21"/>
          <w:highlight w:val="none"/>
          <w:lang w:eastAsia="zh-CN"/>
        </w:rPr>
        <w:t>号</w:t>
      </w:r>
      <w:r>
        <w:rPr>
          <w:rFonts w:hint="eastAsia" w:ascii="宋体" w:hAnsi="宋体" w:cs="宋体"/>
          <w:color w:val="auto"/>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投标人应在投标文件递交截止时间前，将投标文件密封送达投标地点，未在规定时间内送达或未按照招标文件要求密封的投标文件，将予以拒收。</w:t>
      </w:r>
    </w:p>
    <w:p>
      <w:pPr>
        <w:spacing w:line="50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五、公告期限</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pPr>
        <w:spacing w:line="50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六、其他补充事宜</w:t>
      </w:r>
    </w:p>
    <w:p>
      <w:pPr>
        <w:spacing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1.公告媒体：本招标公告在中国政府采购网（www.ccgp.gov.cn）、</w:t>
      </w:r>
      <w:r>
        <w:rPr>
          <w:rFonts w:hint="eastAsia" w:ascii="宋体" w:hAnsi="宋体" w:eastAsia="宋体" w:cs="宋体"/>
          <w:color w:val="auto"/>
          <w:szCs w:val="21"/>
          <w:highlight w:val="none"/>
        </w:rPr>
        <w:t>国家税务总局广西壮族自治区税务局百色频道（http://guangxi.chinatax.gov.cn/baise/）、</w:t>
      </w:r>
      <w:r>
        <w:rPr>
          <w:rFonts w:hint="eastAsia" w:ascii="宋体" w:hAnsi="宋体" w:cs="宋体"/>
          <w:color w:val="auto"/>
          <w:sz w:val="21"/>
          <w:szCs w:val="21"/>
          <w:highlight w:val="none"/>
        </w:rPr>
        <w:t>广西众联工程项目管理有限公司网站（www.gxzhonglian.cn/）上发布。</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2.本项目需要落实的政府采购政策：</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（1）政府采购促进中小企业发展。</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（2）政府采购促进残疾人就业政策。</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（3）政府采购支持监狱企业发展。</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（4）政府采购脱贫地区农副产品</w:t>
      </w:r>
      <w:r>
        <w:rPr>
          <w:rFonts w:hint="eastAsia" w:ascii="宋体" w:hAnsi="宋体" w:cs="宋体"/>
          <w:color w:val="auto"/>
          <w:sz w:val="21"/>
          <w:szCs w:val="21"/>
          <w:highlight w:val="none"/>
        </w:rPr>
        <w:t>政策。</w:t>
      </w:r>
    </w:p>
    <w:p>
      <w:pPr>
        <w:spacing w:line="500" w:lineRule="exact"/>
        <w:rPr>
          <w:rFonts w:hint="eastAsia" w:ascii="宋体" w:hAnsi="宋体" w:cs="宋体"/>
          <w:color w:val="auto"/>
          <w:sz w:val="21"/>
          <w:szCs w:val="21"/>
          <w:highlight w:val="none"/>
        </w:rPr>
      </w:pPr>
      <w:r>
        <w:rPr>
          <w:rFonts w:hint="eastAsia" w:ascii="宋体" w:hAnsi="宋体" w:cs="宋体"/>
          <w:b/>
          <w:bCs/>
          <w:color w:val="auto"/>
          <w:sz w:val="21"/>
          <w:szCs w:val="21"/>
          <w:highlight w:val="none"/>
        </w:rPr>
        <w:t>七、对本次招标提出询问，请按以下方式联系。</w:t>
      </w:r>
    </w:p>
    <w:p>
      <w:pPr>
        <w:widowControl/>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1.采购人信息</w:t>
      </w:r>
    </w:p>
    <w:p>
      <w:pPr>
        <w:spacing w:line="50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u w:val="single"/>
          <w:lang w:eastAsia="zh-CN"/>
        </w:rPr>
        <w:t>国家税务总局百色市税务局</w:t>
      </w:r>
      <w:r>
        <w:rPr>
          <w:rFonts w:hint="eastAsia" w:ascii="宋体" w:hAnsi="宋体" w:cs="宋体"/>
          <w:color w:val="auto"/>
          <w:sz w:val="21"/>
          <w:szCs w:val="21"/>
          <w:highlight w:val="none"/>
          <w:u w:val="single"/>
        </w:rPr>
        <w:t>　</w:t>
      </w:r>
    </w:p>
    <w:p>
      <w:pPr>
        <w:spacing w:line="50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none"/>
        </w:rPr>
        <w:t>地 址：</w:t>
      </w:r>
      <w:r>
        <w:rPr>
          <w:rFonts w:hint="eastAsia" w:ascii="宋体" w:hAnsi="宋体" w:cs="宋体"/>
          <w:color w:val="auto"/>
          <w:sz w:val="21"/>
          <w:szCs w:val="21"/>
          <w:highlight w:val="none"/>
          <w:u w:val="single"/>
        </w:rPr>
        <w:t>百色市右江区东合二路7号</w:t>
      </w:r>
    </w:p>
    <w:p>
      <w:pPr>
        <w:spacing w:line="50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none"/>
        </w:rPr>
        <w:t>联系方式：</w:t>
      </w:r>
      <w:r>
        <w:rPr>
          <w:rFonts w:hint="eastAsia" w:ascii="宋体" w:hAnsi="宋体" w:cs="宋体"/>
          <w:color w:val="auto"/>
          <w:sz w:val="21"/>
          <w:szCs w:val="21"/>
          <w:highlight w:val="none"/>
          <w:u w:val="single"/>
        </w:rPr>
        <w:t>梁峰瑜 0771-5562132，宁冰 0771-5562212</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u w:val="single"/>
        </w:rPr>
        <w:t>广西众联工程项目管理有限公司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址：</w:t>
      </w:r>
      <w:r>
        <w:rPr>
          <w:rFonts w:hint="eastAsia" w:ascii="宋体" w:hAnsi="宋体" w:cs="宋体"/>
          <w:color w:val="auto"/>
          <w:sz w:val="21"/>
          <w:szCs w:val="21"/>
          <w:highlight w:val="none"/>
          <w:u w:val="single"/>
        </w:rPr>
        <w:t>南宁市江南区白沙大道53号松宇时代14A层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李柳婵</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0771-4308370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3.项目联系方式</w:t>
      </w:r>
    </w:p>
    <w:p>
      <w:pPr>
        <w:pStyle w:val="10"/>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项目联系人：</w:t>
      </w:r>
      <w:r>
        <w:rPr>
          <w:rFonts w:hint="eastAsia" w:hAnsi="宋体"/>
          <w:color w:val="auto"/>
          <w:sz w:val="21"/>
          <w:szCs w:val="21"/>
          <w:highlight w:val="none"/>
          <w:u w:val="single"/>
        </w:rPr>
        <w:t>李柳婵</w:t>
      </w:r>
    </w:p>
    <w:p>
      <w:pPr>
        <w:spacing w:line="360" w:lineRule="auto"/>
        <w:ind w:firstLine="420" w:firstLineChars="200"/>
        <w:rPr>
          <w:rFonts w:hint="eastAsia" w:ascii="宋体" w:hAnsi="宋体" w:cs="宋体"/>
          <w:b/>
          <w:bCs/>
          <w:color w:val="auto"/>
          <w:sz w:val="21"/>
          <w:szCs w:val="21"/>
          <w:highlight w:val="none"/>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u w:val="single"/>
        </w:rPr>
        <w:t>　0771-4308370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u w:val="single"/>
        </w:rPr>
      </w:pPr>
    </w:p>
    <w:p>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sectPr>
          <w:footerReference r:id="rId4" w:type="first"/>
          <w:footerReference r:id="rId3" w:type="default"/>
          <w:pgSz w:w="11906" w:h="16838"/>
          <w:pgMar w:top="1440" w:right="1417" w:bottom="1440"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bidi w:val="0"/>
        <w:jc w:val="center"/>
        <w:rPr>
          <w:rFonts w:hint="eastAsia" w:ascii="宋体" w:hAnsi="宋体" w:eastAsia="宋体" w:cs="宋体"/>
          <w:b/>
          <w:bCs/>
          <w:color w:val="auto"/>
          <w:sz w:val="28"/>
          <w:szCs w:val="28"/>
          <w:highlight w:val="none"/>
        </w:rPr>
      </w:pPr>
      <w:bookmarkStart w:id="1" w:name="_Toc132880272"/>
      <w:r>
        <w:rPr>
          <w:rFonts w:hint="eastAsia" w:ascii="宋体" w:hAnsi="宋体" w:eastAsia="宋体" w:cs="宋体"/>
          <w:b/>
          <w:bCs/>
          <w:color w:val="auto"/>
          <w:sz w:val="28"/>
          <w:szCs w:val="28"/>
          <w:highlight w:val="none"/>
        </w:rPr>
        <w:t>第二章　投标人须知</w:t>
      </w:r>
      <w:bookmarkEnd w:id="1"/>
    </w:p>
    <w:p>
      <w:pPr>
        <w:bidi w:val="0"/>
        <w:jc w:val="center"/>
        <w:rPr>
          <w:rFonts w:hint="eastAsia" w:asciiTheme="minorEastAsia" w:hAnsiTheme="minorEastAsia" w:eastAsiaTheme="minorEastAsia" w:cstheme="minorEastAsia"/>
          <w:b/>
          <w:bCs/>
          <w:color w:val="auto"/>
          <w:sz w:val="24"/>
          <w:szCs w:val="24"/>
          <w:highlight w:val="none"/>
        </w:rPr>
      </w:pPr>
      <w:bookmarkStart w:id="2" w:name="_Toc132880273"/>
      <w:r>
        <w:rPr>
          <w:rFonts w:hint="eastAsia" w:asciiTheme="minorEastAsia" w:hAnsiTheme="minorEastAsia" w:eastAsiaTheme="minorEastAsia" w:cstheme="minorEastAsia"/>
          <w:b/>
          <w:bCs/>
          <w:color w:val="auto"/>
          <w:sz w:val="24"/>
          <w:szCs w:val="24"/>
          <w:highlight w:val="none"/>
        </w:rPr>
        <w:t>投标人须知前附表</w:t>
      </w:r>
      <w:bookmarkEnd w:id="2"/>
    </w:p>
    <w:tbl>
      <w:tblPr>
        <w:tblStyle w:val="1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84"/>
        <w:gridCol w:w="851"/>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 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  别</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84"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项目名称、编号、预算及最高限价</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color w:val="auto"/>
                <w:sz w:val="21"/>
                <w:szCs w:val="21"/>
                <w:highlight w:val="none"/>
              </w:rPr>
              <w:t>项目名称：</w:t>
            </w:r>
            <w:r>
              <w:rPr>
                <w:rFonts w:hint="eastAsia" w:ascii="宋体" w:hAnsi="宋体"/>
                <w:color w:val="auto"/>
                <w:sz w:val="21"/>
                <w:szCs w:val="21"/>
                <w:highlight w:val="none"/>
                <w:lang w:eastAsia="zh-CN"/>
              </w:rPr>
              <w:t>国家税务总局百色市税务局机关食堂食材采购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项目编号：</w:t>
            </w:r>
            <w:r>
              <w:rPr>
                <w:rFonts w:hint="eastAsia" w:ascii="宋体" w:hAnsi="宋体" w:cs="宋体"/>
                <w:color w:val="auto"/>
                <w:sz w:val="21"/>
                <w:szCs w:val="21"/>
                <w:highlight w:val="none"/>
                <w:lang w:eastAsia="zh-CN"/>
              </w:rPr>
              <w:t>ZB2024-096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项目预算：</w:t>
            </w:r>
            <w:r>
              <w:rPr>
                <w:rFonts w:ascii="宋体" w:hAnsi="宋体" w:eastAsia="宋体" w:cs="宋体"/>
                <w:color w:val="auto"/>
                <w:spacing w:val="11"/>
                <w:sz w:val="21"/>
                <w:szCs w:val="21"/>
                <w:highlight w:val="none"/>
                <w:u w:val="none" w:color="auto"/>
              </w:rPr>
              <w:t>人民币（大写）</w:t>
            </w:r>
            <w:r>
              <w:rPr>
                <w:rFonts w:hint="eastAsia" w:ascii="宋体" w:hAnsi="宋体" w:eastAsia="宋体" w:cs="宋体"/>
                <w:color w:val="auto"/>
                <w:szCs w:val="21"/>
                <w:highlight w:val="none"/>
              </w:rPr>
              <w:t>壹佰壹拾伍万元整（¥1,150,000.00）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最高限价：</w:t>
            </w:r>
            <w:r>
              <w:rPr>
                <w:rFonts w:ascii="宋体" w:hAnsi="宋体" w:eastAsia="宋体" w:cs="宋体"/>
                <w:color w:val="auto"/>
                <w:spacing w:val="11"/>
                <w:sz w:val="21"/>
                <w:szCs w:val="21"/>
                <w:highlight w:val="none"/>
                <w:u w:val="none" w:color="auto"/>
              </w:rPr>
              <w:t>人民币（大写）</w:t>
            </w:r>
            <w:r>
              <w:rPr>
                <w:rFonts w:hint="eastAsia" w:ascii="宋体" w:hAnsi="宋体" w:eastAsia="宋体" w:cs="宋体"/>
                <w:color w:val="auto"/>
                <w:szCs w:val="21"/>
                <w:highlight w:val="none"/>
              </w:rPr>
              <w:t>壹佰壹拾伍万元整（¥1,150,000.00）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采购需求</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项目属性</w:t>
            </w:r>
            <w:r>
              <w:rPr>
                <w:rFonts w:hint="eastAsia" w:ascii="Times New Roman" w:hAnsi="Times New Roman"/>
                <w:color w:val="auto"/>
                <w:szCs w:val="21"/>
                <w:highlight w:val="none"/>
                <w:lang w:eastAsia="zh-CN"/>
              </w:rPr>
              <w:t>、</w:t>
            </w:r>
            <w:r>
              <w:rPr>
                <w:rFonts w:ascii="Times New Roman" w:hAnsi="Times New Roman"/>
                <w:color w:val="auto"/>
                <w:szCs w:val="21"/>
                <w:highlight w:val="none"/>
              </w:rPr>
              <w:t>类别</w:t>
            </w:r>
            <w:r>
              <w:rPr>
                <w:rFonts w:hint="eastAsia" w:ascii="Times New Roman" w:hAnsi="Times New Roman"/>
                <w:color w:val="auto"/>
                <w:szCs w:val="21"/>
                <w:highlight w:val="none"/>
                <w:lang w:eastAsia="zh-CN"/>
              </w:rPr>
              <w:t>等</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项目属性：</w:t>
            </w: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 xml:space="preserve">货物           </w:t>
            </w: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服务</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项目类别：</w:t>
            </w: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 xml:space="preserve">信息化项目     </w:t>
            </w: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非信息化项目</w:t>
            </w:r>
          </w:p>
          <w:p>
            <w:pPr>
              <w:pStyle w:val="9"/>
              <w:rPr>
                <w:rFonts w:hint="default"/>
                <w:color w:val="auto"/>
                <w:highlight w:val="none"/>
              </w:rPr>
            </w:pPr>
            <w:r>
              <w:rPr>
                <w:rFonts w:ascii="Times New Roman" w:hAnsi="Times New Roman"/>
                <w:color w:val="auto"/>
                <w:szCs w:val="21"/>
                <w:highlight w:val="none"/>
              </w:rPr>
              <w:t>线上采购项目</w:t>
            </w:r>
            <w:r>
              <w:rPr>
                <w:rFonts w:hint="eastAsia" w:ascii="Times New Roman" w:hAnsi="Times New Roman"/>
                <w:color w:val="auto"/>
                <w:szCs w:val="21"/>
                <w:highlight w:val="none"/>
                <w:lang w:eastAsia="zh-CN"/>
              </w:rPr>
              <w:t>：</w:t>
            </w:r>
            <w:r>
              <w:rPr>
                <w:color w:val="auto"/>
                <w:highlight w:val="none"/>
              </w:rPr>
              <w:sym w:font="Wingdings 2" w:char="00A3"/>
            </w:r>
            <w:r>
              <w:rPr>
                <w:rFonts w:hint="eastAsia"/>
                <w:color w:val="auto"/>
                <w:highlight w:val="none"/>
                <w:lang w:eastAsia="zh-CN"/>
              </w:rPr>
              <w:t>是</w:t>
            </w: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color w:val="auto"/>
                <w:highlight w:val="none"/>
              </w:rPr>
              <w:sym w:font="Wingdings 2" w:char="0052"/>
            </w:r>
            <w:r>
              <w:rPr>
                <w:rFonts w:hint="eastAsia"/>
                <w:color w:val="auto"/>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采购人</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名称：</w:t>
            </w:r>
            <w:r>
              <w:rPr>
                <w:rFonts w:hint="eastAsia" w:ascii="宋体" w:hAnsi="宋体" w:cs="宋体"/>
                <w:color w:val="auto"/>
                <w:szCs w:val="21"/>
                <w:highlight w:val="none"/>
                <w:u w:val="single"/>
                <w:lang w:eastAsia="zh-CN"/>
              </w:rPr>
              <w:t>国家税务总局百色市税务局</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color w:val="auto"/>
                <w:sz w:val="21"/>
                <w:szCs w:val="21"/>
                <w:highlight w:val="none"/>
              </w:rPr>
              <w:t>地址：</w:t>
            </w:r>
            <w:r>
              <w:rPr>
                <w:rFonts w:hint="default" w:ascii="Times New Roman" w:hAnsi="Times New Roman" w:eastAsia="宋体" w:cs="Times New Roman"/>
                <w:color w:val="auto"/>
                <w:sz w:val="21"/>
                <w:szCs w:val="21"/>
                <w:highlight w:val="none"/>
                <w:u w:val="single"/>
              </w:rPr>
              <w:t>百色市右江区东合二路7号</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color w:val="auto"/>
                <w:sz w:val="21"/>
                <w:szCs w:val="21"/>
                <w:highlight w:val="none"/>
              </w:rPr>
              <w:t>联系</w:t>
            </w:r>
            <w:r>
              <w:rPr>
                <w:rFonts w:hint="default" w:ascii="Times New Roman" w:hAnsi="Times New Roman" w:eastAsia="宋体" w:cs="Times New Roman"/>
                <w:bCs/>
                <w:color w:val="auto"/>
                <w:sz w:val="21"/>
                <w:szCs w:val="21"/>
                <w:highlight w:val="none"/>
              </w:rPr>
              <w:t>电话：</w:t>
            </w:r>
            <w:r>
              <w:rPr>
                <w:rFonts w:hint="default" w:ascii="Times New Roman" w:hAnsi="Times New Roman" w:eastAsia="宋体" w:cs="Times New Roman"/>
                <w:bCs/>
                <w:color w:val="auto"/>
                <w:sz w:val="21"/>
                <w:szCs w:val="21"/>
                <w:highlight w:val="none"/>
                <w:u w:val="single"/>
              </w:rPr>
              <w:t>0771-5562132</w:t>
            </w:r>
            <w:r>
              <w:rPr>
                <w:rFonts w:hint="eastAsia" w:ascii="Times New Roman" w:hAnsi="Times New Roman" w:cs="Times New Roman"/>
                <w:bCs/>
                <w:color w:val="auto"/>
                <w:sz w:val="21"/>
                <w:szCs w:val="21"/>
                <w:highlight w:val="none"/>
                <w:u w:val="single"/>
                <w:lang w:eastAsia="zh-CN"/>
              </w:rPr>
              <w:t>、</w:t>
            </w:r>
            <w:r>
              <w:rPr>
                <w:rFonts w:hint="default" w:ascii="Times New Roman" w:hAnsi="Times New Roman" w:eastAsia="宋体" w:cs="Times New Roman"/>
                <w:bCs/>
                <w:color w:val="auto"/>
                <w:sz w:val="21"/>
                <w:szCs w:val="21"/>
                <w:highlight w:val="none"/>
                <w:u w:val="single"/>
              </w:rPr>
              <w:t>0771-5562212</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联系方式：</w:t>
            </w:r>
            <w:r>
              <w:rPr>
                <w:rFonts w:hint="default" w:ascii="Times New Roman" w:hAnsi="Times New Roman" w:eastAsia="宋体" w:cs="Times New Roman"/>
                <w:color w:val="auto"/>
                <w:sz w:val="21"/>
                <w:szCs w:val="21"/>
                <w:highlight w:val="none"/>
                <w:u w:val="single"/>
              </w:rPr>
              <w:t>梁峰瑜</w:t>
            </w:r>
            <w:r>
              <w:rPr>
                <w:rFonts w:hint="eastAsia" w:ascii="Times New Roman" w:hAnsi="Times New Roman" w:cs="Times New Roman"/>
                <w:color w:val="auto"/>
                <w:sz w:val="21"/>
                <w:szCs w:val="21"/>
                <w:highlight w:val="none"/>
                <w:u w:val="single"/>
                <w:lang w:eastAsia="zh-CN"/>
              </w:rPr>
              <w:t>、</w:t>
            </w:r>
            <w:r>
              <w:rPr>
                <w:rFonts w:hint="default" w:ascii="Times New Roman" w:hAnsi="Times New Roman" w:eastAsia="宋体" w:cs="Times New Roman"/>
                <w:color w:val="auto"/>
                <w:sz w:val="21"/>
                <w:szCs w:val="21"/>
                <w:highlight w:val="none"/>
                <w:u w:val="single"/>
              </w:rPr>
              <w:t xml:space="preserve">宁冰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采购代理机构</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r>
              <w:rPr>
                <w:rFonts w:hint="eastAsia" w:ascii="宋体" w:hAnsi="宋体" w:cs="宋体"/>
                <w:color w:val="auto"/>
                <w:szCs w:val="21"/>
                <w:highlight w:val="none"/>
                <w:u w:val="single"/>
              </w:rPr>
              <w:t>广西众联工程项目管理有限公司</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地址：</w:t>
            </w:r>
            <w:r>
              <w:rPr>
                <w:rFonts w:hint="eastAsia" w:ascii="宋体" w:hAnsi="宋体" w:cs="宋体"/>
                <w:color w:val="auto"/>
                <w:szCs w:val="21"/>
                <w:highlight w:val="none"/>
                <w:u w:val="single"/>
              </w:rPr>
              <w:t>南宁市江南区白沙大道53号松宇时代14A层</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color w:val="auto"/>
                <w:sz w:val="21"/>
                <w:szCs w:val="21"/>
                <w:highlight w:val="none"/>
              </w:rPr>
              <w:t>联系</w:t>
            </w:r>
            <w:r>
              <w:rPr>
                <w:rFonts w:hint="default" w:ascii="Times New Roman" w:hAnsi="Times New Roman" w:eastAsia="宋体" w:cs="Times New Roman"/>
                <w:bCs/>
                <w:color w:val="auto"/>
                <w:sz w:val="21"/>
                <w:szCs w:val="21"/>
                <w:highlight w:val="none"/>
              </w:rPr>
              <w:t>电话：</w:t>
            </w:r>
            <w:r>
              <w:rPr>
                <w:rFonts w:hint="eastAsia" w:ascii="宋体" w:hAnsi="宋体" w:cs="宋体"/>
                <w:color w:val="auto"/>
                <w:szCs w:val="21"/>
                <w:highlight w:val="none"/>
                <w:u w:val="single"/>
              </w:rPr>
              <w:t>0771-4308370</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联系方式：</w:t>
            </w:r>
            <w:r>
              <w:rPr>
                <w:rFonts w:hint="eastAsia" w:hAnsi="宋体"/>
                <w:color w:val="auto"/>
                <w:highlight w:val="none"/>
                <w:u w:val="single"/>
              </w:rPr>
              <w:t>李柳婵</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邮箱：</w:t>
            </w:r>
            <w:r>
              <w:rPr>
                <w:rFonts w:hint="default" w:ascii="Times New Roman" w:hAnsi="Times New Roman" w:eastAsia="宋体" w:cs="Times New Roman"/>
                <w:color w:val="auto"/>
                <w:sz w:val="21"/>
                <w:szCs w:val="21"/>
                <w:highlight w:val="none"/>
                <w:u w:val="single"/>
              </w:rPr>
              <w:t>604039546@qq.com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投标人资格要求</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1.符</w:t>
            </w:r>
            <w:r>
              <w:rPr>
                <w:color w:val="auto"/>
                <w:highlight w:val="none"/>
                <w:lang w:val="zh-CN"/>
              </w:rPr>
              <w:t>合国家</w:t>
            </w:r>
            <w:r>
              <w:rPr>
                <w:color w:val="auto"/>
                <w:highlight w:val="none"/>
              </w:rPr>
              <w:t>有关</w:t>
            </w:r>
            <w:r>
              <w:rPr>
                <w:color w:val="auto"/>
                <w:highlight w:val="none"/>
                <w:lang w:val="zh-CN"/>
              </w:rPr>
              <w:t>法律规定，在中国境内（指关境内）注册。</w:t>
            </w:r>
          </w:p>
          <w:p>
            <w:pPr>
              <w:adjustRightInd w:val="0"/>
              <w:snapToGrid w:val="0"/>
              <w:spacing w:after="0" w:line="360" w:lineRule="auto"/>
              <w:jc w:val="left"/>
              <w:rPr>
                <w:rFonts w:hint="default"/>
                <w:color w:val="auto"/>
                <w:highlight w:val="none"/>
                <w:lang w:val="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zh-CN"/>
              </w:rPr>
              <w:t>.</w:t>
            </w:r>
            <w:r>
              <w:rPr>
                <w:color w:val="auto"/>
                <w:highlight w:val="none"/>
                <w:lang w:val="zh-CN"/>
              </w:rPr>
              <w:t>具备</w:t>
            </w:r>
            <w:r>
              <w:rPr>
                <w:color w:val="auto"/>
                <w:highlight w:val="none"/>
              </w:rPr>
              <w:t>《政府采购法》</w:t>
            </w:r>
            <w:r>
              <w:rPr>
                <w:color w:val="auto"/>
                <w:highlight w:val="none"/>
                <w:lang w:val="zh-CN"/>
              </w:rPr>
              <w:t>第二十二条的规定：</w:t>
            </w:r>
          </w:p>
          <w:p>
            <w:pPr>
              <w:adjustRightInd w:val="0"/>
              <w:snapToGrid w:val="0"/>
              <w:spacing w:after="0"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（1）具有独立</w:t>
            </w:r>
            <w:r>
              <w:rPr>
                <w:rFonts w:hint="eastAsia" w:ascii="宋体" w:hAnsi="宋体" w:eastAsia="宋体" w:cs="宋体"/>
                <w:color w:val="auto"/>
                <w:highlight w:val="none"/>
              </w:rPr>
              <w:t>承担</w:t>
            </w:r>
            <w:r>
              <w:rPr>
                <w:rFonts w:hint="eastAsia" w:ascii="宋体" w:hAnsi="宋体" w:eastAsia="宋体" w:cs="宋体"/>
                <w:color w:val="auto"/>
                <w:highlight w:val="none"/>
                <w:lang w:val="zh-CN"/>
              </w:rPr>
              <w:t>民事责任的能力；</w:t>
            </w:r>
          </w:p>
          <w:p>
            <w:pPr>
              <w:adjustRightInd w:val="0"/>
              <w:snapToGrid w:val="0"/>
              <w:spacing w:after="0"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（2）具有良好的商业信誉和健全的财务会计制度；</w:t>
            </w:r>
          </w:p>
          <w:p>
            <w:pPr>
              <w:adjustRightInd w:val="0"/>
              <w:snapToGrid w:val="0"/>
              <w:spacing w:after="0"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（3）具有履行</w:t>
            </w:r>
            <w:r>
              <w:rPr>
                <w:rFonts w:hint="eastAsia" w:ascii="宋体" w:hAnsi="宋体" w:eastAsia="宋体" w:cs="宋体"/>
                <w:color w:val="auto"/>
                <w:highlight w:val="none"/>
              </w:rPr>
              <w:t>合同</w:t>
            </w:r>
            <w:r>
              <w:rPr>
                <w:rFonts w:hint="eastAsia" w:ascii="宋体" w:hAnsi="宋体" w:eastAsia="宋体" w:cs="宋体"/>
                <w:color w:val="auto"/>
                <w:highlight w:val="none"/>
                <w:lang w:val="zh-CN"/>
              </w:rPr>
              <w:t>所必需的设备和专业技术能力；</w:t>
            </w:r>
          </w:p>
          <w:p>
            <w:pPr>
              <w:adjustRightInd w:val="0"/>
              <w:snapToGrid w:val="0"/>
              <w:spacing w:after="0"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（4）有依法</w:t>
            </w:r>
            <w:r>
              <w:rPr>
                <w:rFonts w:hint="eastAsia" w:ascii="宋体" w:hAnsi="宋体" w:eastAsia="宋体" w:cs="宋体"/>
                <w:color w:val="auto"/>
                <w:highlight w:val="none"/>
              </w:rPr>
              <w:t>缴纳</w:t>
            </w:r>
            <w:r>
              <w:rPr>
                <w:rFonts w:hint="eastAsia" w:ascii="宋体" w:hAnsi="宋体" w:eastAsia="宋体" w:cs="宋体"/>
                <w:color w:val="auto"/>
                <w:highlight w:val="none"/>
                <w:lang w:val="zh-CN"/>
              </w:rPr>
              <w:t>税收和社会保障资金的良好记录；</w:t>
            </w:r>
          </w:p>
          <w:p>
            <w:pPr>
              <w:adjustRightInd w:val="0"/>
              <w:snapToGrid w:val="0"/>
              <w:spacing w:after="0"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（5）参加政府</w:t>
            </w:r>
            <w:r>
              <w:rPr>
                <w:rFonts w:hint="eastAsia" w:ascii="宋体" w:hAnsi="宋体" w:eastAsia="宋体" w:cs="宋体"/>
                <w:color w:val="auto"/>
                <w:highlight w:val="none"/>
              </w:rPr>
              <w:t>采购</w:t>
            </w:r>
            <w:r>
              <w:rPr>
                <w:rFonts w:hint="eastAsia" w:ascii="宋体" w:hAnsi="宋体" w:eastAsia="宋体" w:cs="宋体"/>
                <w:color w:val="auto"/>
                <w:highlight w:val="none"/>
                <w:lang w:val="zh-CN"/>
              </w:rPr>
              <w:t>活动前三年内，在经营活动中没有重大违法记录；</w:t>
            </w:r>
          </w:p>
          <w:p>
            <w:pPr>
              <w:adjustRightInd w:val="0"/>
              <w:snapToGrid w:val="0"/>
              <w:spacing w:after="0" w:line="360" w:lineRule="auto"/>
              <w:jc w:val="left"/>
              <w:rPr>
                <w:rFonts w:hint="default"/>
                <w:color w:val="auto"/>
                <w:highlight w:val="none"/>
                <w:lang w:val="zh-CN"/>
              </w:rPr>
            </w:pPr>
            <w:r>
              <w:rPr>
                <w:rFonts w:hint="eastAsia" w:ascii="宋体" w:hAnsi="宋体" w:eastAsia="宋体" w:cs="宋体"/>
                <w:color w:val="auto"/>
                <w:highlight w:val="none"/>
                <w:lang w:val="zh-CN"/>
              </w:rPr>
              <w:t>（6）</w:t>
            </w:r>
            <w:r>
              <w:rPr>
                <w:rFonts w:hint="default"/>
                <w:color w:val="auto"/>
                <w:highlight w:val="none"/>
                <w:lang w:val="zh-CN"/>
              </w:rPr>
              <w:t>法律、行政法规规定的其他条件。</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olor w:val="auto"/>
                <w:sz w:val="21"/>
                <w:szCs w:val="21"/>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color w:val="auto"/>
                <w:highlight w:val="none"/>
              </w:rPr>
              <w:t>落实政府采购政策需满足的资格要求：</w:t>
            </w:r>
            <w:r>
              <w:rPr>
                <w:rFonts w:hint="eastAsia" w:ascii="宋体" w:hAnsi="宋体" w:eastAsia="宋体" w:cs="Times New Roman"/>
                <w:color w:val="auto"/>
                <w:szCs w:val="21"/>
                <w:highlight w:val="none"/>
              </w:rPr>
              <w:t>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adjustRightInd w:val="0"/>
              <w:snapToGrid w:val="0"/>
              <w:spacing w:line="360" w:lineRule="auto"/>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本项目采购标的对应的中小企业划分标准所属行业为农、林、牧、渔业或工业</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具体详见《招标文件（技术部分）》</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w:t>
            </w:r>
          </w:p>
          <w:p>
            <w:pPr>
              <w:numPr>
                <w:ilvl w:val="-1"/>
                <w:numId w:val="0"/>
              </w:numPr>
              <w:adjustRightInd w:val="0"/>
              <w:snapToGrid w:val="0"/>
              <w:spacing w:after="0" w:line="360" w:lineRule="auto"/>
              <w:jc w:val="left"/>
              <w:rPr>
                <w:rFonts w:hint="eastAsia"/>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color w:val="auto"/>
                <w:highlight w:val="none"/>
              </w:rPr>
              <w:t>本项目的特定资格要求：具有有效的《食品经营许可证》。</w:t>
            </w:r>
          </w:p>
          <w:p>
            <w:pPr>
              <w:numPr>
                <w:ilvl w:val="-1"/>
                <w:numId w:val="0"/>
              </w:numPr>
              <w:adjustRightInd w:val="0"/>
              <w:snapToGrid w:val="0"/>
              <w:spacing w:after="0" w:line="360" w:lineRule="auto"/>
              <w:jc w:val="left"/>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对在“信用中国”网站</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www.creditchina.gov.cn</w:t>
            </w:r>
            <w:r>
              <w:rPr>
                <w:rFonts w:hint="eastAsia" w:ascii="宋体" w:hAnsi="宋体" w:cs="宋体"/>
                <w:color w:val="auto"/>
                <w:sz w:val="21"/>
                <w:szCs w:val="21"/>
                <w:highlight w:val="none"/>
                <w:lang w:eastAsia="zh-CN"/>
              </w:rPr>
              <w:t>〉</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中国政府采购网</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www.ccgp.gov.cn</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等渠道被列入失信被执行人、重大税收违法失信主体、政府采购严重违法失信行为记录名单及其他不符合《中华人民共和国政府采购法》第二十二条规定条件的供应商，不得参与政府采购活动。</w:t>
            </w:r>
          </w:p>
          <w:p>
            <w:pPr>
              <w:numPr>
                <w:ilvl w:val="-1"/>
                <w:numId w:val="0"/>
              </w:numPr>
              <w:adjustRightInd w:val="0"/>
              <w:snapToGrid w:val="0"/>
              <w:spacing w:after="0" w:line="360" w:lineRule="auto"/>
              <w:jc w:val="left"/>
              <w:rPr>
                <w:rFonts w:hint="default"/>
                <w:color w:val="auto"/>
                <w:highlight w:val="none"/>
                <w:lang w:eastAsia="zh-CN"/>
              </w:rPr>
            </w:pP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单位负责人为同一人或者存在直接控股、管理关系的不同供应商，不得参加同一合同项下的政府采购活动。</w:t>
            </w:r>
          </w:p>
          <w:p>
            <w:pPr>
              <w:numPr>
                <w:ilvl w:val="-1"/>
                <w:numId w:val="0"/>
              </w:numPr>
              <w:adjustRightInd w:val="0"/>
              <w:snapToGrid w:val="0"/>
              <w:spacing w:after="0" w:line="360" w:lineRule="auto"/>
              <w:jc w:val="left"/>
              <w:rPr>
                <w:rFonts w:hint="default"/>
                <w:color w:val="auto"/>
                <w:highlight w:val="none"/>
                <w:lang w:eastAsia="zh-CN"/>
              </w:rPr>
            </w:pPr>
            <w:r>
              <w:rPr>
                <w:rFonts w:hint="eastAsia" w:ascii="宋体" w:hAnsi="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为本项目提供整体设计、规范编制或者项目管理、监理、检测等服务的供应商，不得再参加本次政府采购活动。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是否接受联合体投标</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不接受</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Times New Roman"/>
                <w:color w:val="auto"/>
                <w:szCs w:val="21"/>
                <w:highlight w:val="none"/>
              </w:rPr>
              <w:t>农、林、牧、渔业或工业</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具体详见《招标文件（技术部分）》</w:t>
            </w:r>
            <w:r>
              <w:rPr>
                <w:rFonts w:hint="eastAsia" w:ascii="宋体" w:hAnsi="宋体" w:eastAsia="宋体" w:cs="Times New Roman"/>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非主体、非关键性工作分包</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是否允许中标人将本项目的非主体、非关键性工作进行分包：</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不允许</w:t>
            </w:r>
          </w:p>
          <w:p>
            <w:pPr>
              <w:adjustRightInd w:val="0"/>
              <w:snapToGrid w:val="0"/>
              <w:spacing w:after="0" w:line="360" w:lineRule="auto"/>
              <w:jc w:val="left"/>
              <w:rPr>
                <w:rFonts w:hint="default" w:ascii="Times New Roman" w:hAnsi="Times New Roman" w:eastAsia="宋体" w:cs="Times New Roman"/>
                <w:i/>
                <w:color w:val="auto"/>
                <w:sz w:val="21"/>
                <w:szCs w:val="21"/>
                <w:highlight w:val="none"/>
                <w:u w:val="single"/>
              </w:rPr>
            </w:pPr>
            <w:r>
              <w:rPr>
                <w:rFonts w:hint="default" w:ascii="Times New Roman" w:hAnsi="Times New Roman" w:eastAsia="宋体" w:cs="Times New Roman"/>
                <w:color w:val="auto"/>
                <w:sz w:val="21"/>
                <w:szCs w:val="21"/>
                <w:highlight w:val="none"/>
              </w:rPr>
              <w:t>□允许，</w:t>
            </w:r>
            <w:r>
              <w:rPr>
                <w:rFonts w:hint="default" w:ascii="Times New Roman" w:hAnsi="Times New Roman" w:eastAsia="宋体" w:cs="Times New Roman"/>
                <w:i/>
                <w:color w:val="auto"/>
                <w:sz w:val="21"/>
                <w:szCs w:val="21"/>
                <w:highlight w:val="none"/>
                <w:u w:val="single"/>
              </w:rPr>
              <w:t>（写明可以分包履行的具体内容、金额或者比例）</w:t>
            </w:r>
          </w:p>
          <w:p>
            <w:pPr>
              <w:adjustRightInd w:val="0"/>
              <w:snapToGrid w:val="0"/>
              <w:spacing w:after="0" w:line="360" w:lineRule="auto"/>
              <w:jc w:val="left"/>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采购包2：</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核心产品</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货物类项目填写此栏</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无</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有</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rPr>
              <w:t>产品名称：</w:t>
            </w:r>
            <w:r>
              <w:rPr>
                <w:rFonts w:hint="eastAsia" w:ascii="Times New Roman" w:hAnsi="Times New Roman" w:cs="Times New Roman"/>
                <w:b/>
                <w:bCs/>
                <w:color w:val="auto"/>
                <w:sz w:val="21"/>
                <w:szCs w:val="21"/>
                <w:highlight w:val="none"/>
                <w:u w:val="single"/>
                <w:lang w:val="en-US" w:eastAsia="zh-CN"/>
              </w:rPr>
              <w:t>大米</w:t>
            </w:r>
          </w:p>
          <w:p>
            <w:pPr>
              <w:adjustRightInd w:val="0"/>
              <w:snapToGrid w:val="0"/>
              <w:spacing w:line="360" w:lineRule="auto"/>
              <w:jc w:val="left"/>
              <w:rPr>
                <w:rFonts w:ascii="宋体" w:hAnsi="宋体" w:eastAsia="宋体" w:cs="Times New Roman"/>
                <w:b w:val="0"/>
                <w:bCs w:val="0"/>
                <w:color w:val="auto"/>
                <w:szCs w:val="21"/>
                <w:highlight w:val="none"/>
                <w:lang w:val="zh-CN"/>
              </w:rPr>
            </w:pPr>
            <w:r>
              <w:rPr>
                <w:rFonts w:hint="eastAsia" w:ascii="宋体" w:hAnsi="宋体" w:eastAsia="宋体" w:cs="Times New Roman"/>
                <w:b w:val="0"/>
                <w:bCs w:val="0"/>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宋体" w:hAnsi="宋体" w:eastAsia="宋体" w:cs="Times New Roman"/>
                <w:b w:val="0"/>
                <w:bCs w:val="0"/>
                <w:color w:val="auto"/>
                <w:szCs w:val="21"/>
                <w:highlight w:val="none"/>
                <w:u w:val="single"/>
                <w:lang w:val="zh-CN"/>
              </w:rPr>
              <w:t xml:space="preserve">     </w:t>
            </w:r>
            <w:r>
              <w:rPr>
                <w:rFonts w:hint="eastAsia" w:ascii="宋体" w:hAnsi="宋体" w:cs="Times New Roman"/>
                <w:b w:val="0"/>
                <w:bCs w:val="0"/>
                <w:color w:val="auto"/>
                <w:szCs w:val="21"/>
                <w:highlight w:val="none"/>
                <w:u w:val="single"/>
                <w:lang w:val="en-US" w:eastAsia="zh-CN"/>
              </w:rPr>
              <w:t>/</w:t>
            </w:r>
            <w:r>
              <w:rPr>
                <w:rFonts w:ascii="宋体" w:hAnsi="宋体" w:eastAsia="宋体" w:cs="Times New Roman"/>
                <w:b w:val="0"/>
                <w:bCs w:val="0"/>
                <w:color w:val="auto"/>
                <w:szCs w:val="21"/>
                <w:highlight w:val="none"/>
                <w:u w:val="single"/>
                <w:lang w:val="zh-CN"/>
              </w:rPr>
              <w:t xml:space="preserve">    </w:t>
            </w:r>
            <w:r>
              <w:rPr>
                <w:rFonts w:hint="eastAsia" w:ascii="宋体" w:hAnsi="宋体" w:eastAsia="宋体" w:cs="Times New Roman"/>
                <w:b w:val="0"/>
                <w:bCs w:val="0"/>
                <w:color w:val="auto"/>
                <w:szCs w:val="21"/>
                <w:highlight w:val="none"/>
                <w:lang w:val="zh-CN"/>
              </w:rPr>
              <w:t>的方式确定一个参加评标的投标人，招标文件未规定的采取随机抽取方式确定，其他投标无效。</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eastAsia" w:ascii="宋体" w:hAnsi="宋体" w:eastAsia="宋体" w:cs="Times New Roman"/>
                <w:b/>
                <w:bCs/>
                <w:color w:val="auto"/>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eastAsia" w:ascii="宋体" w:hAnsi="宋体" w:eastAsia="宋体" w:cs="Times New Roman"/>
                <w:b/>
                <w:color w:val="auto"/>
                <w:szCs w:val="21"/>
                <w:highlight w:val="none"/>
              </w:rPr>
              <w:t>评审得分相同的，由评标委员会按照“</w:t>
            </w:r>
            <w:r>
              <w:rPr>
                <w:rFonts w:hint="eastAsia" w:ascii="宋体" w:hAnsi="宋体" w:eastAsia="宋体" w:cs="Times New Roman"/>
                <w:b/>
                <w:color w:val="auto"/>
                <w:szCs w:val="21"/>
                <w:highlight w:val="none"/>
                <w:u w:val="single"/>
              </w:rPr>
              <w:t>以投标报价由低到高顺序排列；得分相同且投标报价相同的，按技术指标优劣顺序排列</w:t>
            </w:r>
            <w:r>
              <w:rPr>
                <w:rFonts w:hint="eastAsia" w:ascii="宋体" w:hAnsi="宋体" w:eastAsia="宋体" w:cs="Times New Roman"/>
                <w:b/>
                <w:color w:val="auto"/>
                <w:szCs w:val="21"/>
                <w:highlight w:val="none"/>
              </w:rPr>
              <w:t>”的方式确定一个投标人获得中标人推荐资格</w:t>
            </w:r>
            <w:r>
              <w:rPr>
                <w:rFonts w:hint="eastAsia" w:ascii="宋体" w:hAnsi="宋体" w:eastAsia="宋体" w:cs="Times New Roman"/>
                <w:b/>
                <w:bCs/>
                <w:color w:val="auto"/>
                <w:szCs w:val="21"/>
                <w:highlight w:val="none"/>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采购进口产品</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本采购项目拒绝进口产品参加投标</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□本采购项目已经财政部审核同意购买进口产品</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lang w:val="en-US"/>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其他</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信息发布媒体</w:t>
            </w:r>
          </w:p>
        </w:tc>
        <w:tc>
          <w:tcPr>
            <w:tcW w:w="6058" w:type="dxa"/>
            <w:gridSpan w:val="2"/>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highlight w:val="none"/>
                <w:lang w:val="en-US" w:eastAsia="zh-CN"/>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ascii="宋体" w:hAnsi="宋体" w:eastAsia="宋体" w:cs="宋体"/>
                <w:color w:val="auto"/>
                <w:highlight w:val="none"/>
              </w:rPr>
              <w:t>中国政府采购网（www.ccgp.gov.cn）</w:t>
            </w:r>
            <w:r>
              <w:rPr>
                <w:rFonts w:hint="eastAsia" w:hAnsi="宋体" w:cs="宋体"/>
                <w:color w:val="auto"/>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2）国家税务总局广西壮族自治区税务局百色频道（http://guangxi.chinatax.gov.cn/baise/）</w:t>
            </w:r>
            <w:r>
              <w:rPr>
                <w:rFonts w:hint="eastAsia" w:hAnsi="宋体" w:cs="宋体"/>
                <w:color w:val="auto"/>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color w:val="auto"/>
                <w:sz w:val="21"/>
                <w:szCs w:val="21"/>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广西众联工程项目管理有限公司网站（www.gxzhonglian.cn）</w:t>
            </w:r>
            <w:r>
              <w:rPr>
                <w:rFonts w:hint="eastAsia"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获取招标文件</w:t>
            </w:r>
          </w:p>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时间、地点和</w:t>
            </w:r>
          </w:p>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方式等</w:t>
            </w:r>
          </w:p>
        </w:tc>
        <w:tc>
          <w:tcPr>
            <w:tcW w:w="6058" w:type="dxa"/>
            <w:gridSpan w:val="2"/>
            <w:noWrap w:val="0"/>
            <w:vAlign w:val="center"/>
          </w:tcPr>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color w:val="auto"/>
                <w:sz w:val="21"/>
                <w:szCs w:val="21"/>
                <w:highlight w:val="none"/>
                <w:u w:val="single"/>
              </w:rPr>
              <w:t>202</w:t>
            </w:r>
            <w:r>
              <w:rPr>
                <w:rFonts w:hint="eastAsia" w:ascii="宋体" w:hAnsi="宋体" w:eastAsia="宋体"/>
                <w:color w:val="auto"/>
                <w:sz w:val="21"/>
                <w:szCs w:val="21"/>
                <w:highlight w:val="none"/>
                <w:u w:val="single"/>
                <w:lang w:val="en-US" w:eastAsia="zh-CN"/>
              </w:rPr>
              <w:t>4</w:t>
            </w:r>
            <w:r>
              <w:rPr>
                <w:rFonts w:hint="eastAsia" w:ascii="宋体" w:hAnsi="宋体" w:eastAsia="宋体"/>
                <w:color w:val="auto"/>
                <w:sz w:val="21"/>
                <w:szCs w:val="21"/>
                <w:highlight w:val="none"/>
                <w:u w:val="single"/>
              </w:rPr>
              <w:t>年</w:t>
            </w:r>
            <w:r>
              <w:rPr>
                <w:rFonts w:hint="eastAsia" w:ascii="宋体" w:hAnsi="宋体"/>
                <w:color w:val="auto"/>
                <w:sz w:val="21"/>
                <w:szCs w:val="21"/>
                <w:highlight w:val="none"/>
                <w:u w:val="single"/>
                <w:lang w:val="en-US" w:eastAsia="zh-CN"/>
              </w:rPr>
              <w:t>5</w:t>
            </w:r>
            <w:r>
              <w:rPr>
                <w:rFonts w:hint="eastAsia" w:ascii="宋体" w:hAnsi="宋体" w:eastAsia="宋体"/>
                <w:color w:val="auto"/>
                <w:sz w:val="21"/>
                <w:szCs w:val="21"/>
                <w:highlight w:val="none"/>
                <w:u w:val="single"/>
              </w:rPr>
              <w:t>月</w:t>
            </w:r>
            <w:r>
              <w:rPr>
                <w:rFonts w:hint="eastAsia" w:ascii="宋体" w:hAnsi="宋体"/>
                <w:color w:val="auto"/>
                <w:sz w:val="21"/>
                <w:szCs w:val="21"/>
                <w:highlight w:val="none"/>
                <w:u w:val="single"/>
                <w:lang w:val="en-US" w:eastAsia="zh-CN"/>
              </w:rPr>
              <w:t>13</w:t>
            </w:r>
            <w:r>
              <w:rPr>
                <w:rFonts w:hint="eastAsia" w:ascii="宋体" w:hAnsi="宋体" w:eastAsia="宋体"/>
                <w:color w:val="auto"/>
                <w:sz w:val="21"/>
                <w:szCs w:val="21"/>
                <w:highlight w:val="none"/>
                <w:u w:val="single"/>
              </w:rPr>
              <w:t>日</w:t>
            </w:r>
            <w:r>
              <w:rPr>
                <w:rFonts w:hint="eastAsia" w:ascii="宋体" w:hAnsi="宋体" w:eastAsia="宋体"/>
                <w:color w:val="auto"/>
                <w:sz w:val="21"/>
                <w:szCs w:val="21"/>
                <w:highlight w:val="none"/>
              </w:rPr>
              <w:t>至</w:t>
            </w:r>
            <w:r>
              <w:rPr>
                <w:rFonts w:hint="eastAsia" w:ascii="宋体" w:hAnsi="宋体" w:eastAsia="宋体"/>
                <w:color w:val="auto"/>
                <w:sz w:val="21"/>
                <w:szCs w:val="21"/>
                <w:highlight w:val="none"/>
                <w:u w:val="single"/>
              </w:rPr>
              <w:t>202</w:t>
            </w:r>
            <w:r>
              <w:rPr>
                <w:rFonts w:hint="eastAsia" w:ascii="宋体" w:hAnsi="宋体" w:eastAsia="宋体"/>
                <w:color w:val="auto"/>
                <w:sz w:val="21"/>
                <w:szCs w:val="21"/>
                <w:highlight w:val="none"/>
                <w:u w:val="single"/>
                <w:lang w:val="en-US" w:eastAsia="zh-CN"/>
              </w:rPr>
              <w:t>4</w:t>
            </w:r>
            <w:r>
              <w:rPr>
                <w:rFonts w:hint="eastAsia" w:ascii="宋体" w:hAnsi="宋体" w:eastAsia="宋体"/>
                <w:color w:val="auto"/>
                <w:sz w:val="21"/>
                <w:szCs w:val="21"/>
                <w:highlight w:val="none"/>
                <w:u w:val="single"/>
              </w:rPr>
              <w:t>年</w:t>
            </w:r>
            <w:r>
              <w:rPr>
                <w:rFonts w:hint="eastAsia" w:ascii="宋体" w:hAnsi="宋体"/>
                <w:color w:val="auto"/>
                <w:sz w:val="21"/>
                <w:szCs w:val="21"/>
                <w:highlight w:val="none"/>
                <w:u w:val="single"/>
                <w:lang w:val="en-US" w:eastAsia="zh-CN"/>
              </w:rPr>
              <w:t>5</w:t>
            </w:r>
            <w:r>
              <w:rPr>
                <w:rFonts w:hint="eastAsia" w:ascii="宋体" w:hAnsi="宋体" w:eastAsia="宋体"/>
                <w:color w:val="auto"/>
                <w:sz w:val="21"/>
                <w:szCs w:val="21"/>
                <w:highlight w:val="none"/>
                <w:u w:val="single"/>
              </w:rPr>
              <w:t>月</w:t>
            </w:r>
            <w:r>
              <w:rPr>
                <w:rFonts w:hint="eastAsia" w:ascii="宋体" w:hAnsi="宋体"/>
                <w:color w:val="auto"/>
                <w:sz w:val="21"/>
                <w:szCs w:val="21"/>
                <w:highlight w:val="none"/>
                <w:u w:val="single"/>
                <w:lang w:val="en-US" w:eastAsia="zh-CN"/>
              </w:rPr>
              <w:t>20</w:t>
            </w:r>
            <w:r>
              <w:rPr>
                <w:rFonts w:hint="eastAsia" w:ascii="宋体" w:hAnsi="宋体" w:eastAsia="宋体"/>
                <w:color w:val="auto"/>
                <w:sz w:val="21"/>
                <w:szCs w:val="21"/>
                <w:highlight w:val="none"/>
                <w:u w:val="single"/>
              </w:rPr>
              <w:t>日</w:t>
            </w:r>
            <w:r>
              <w:rPr>
                <w:rFonts w:hint="eastAsia" w:ascii="宋体" w:hAnsi="宋体" w:eastAsia="宋体"/>
                <w:color w:val="auto"/>
                <w:sz w:val="21"/>
                <w:szCs w:val="21"/>
                <w:highlight w:val="none"/>
              </w:rPr>
              <w:t>，每天上午</w:t>
            </w:r>
            <w:r>
              <w:rPr>
                <w:rFonts w:hint="eastAsia" w:ascii="宋体" w:hAnsi="宋体" w:eastAsia="宋体"/>
                <w:color w:val="auto"/>
                <w:sz w:val="21"/>
                <w:szCs w:val="21"/>
                <w:highlight w:val="none"/>
                <w:u w:val="single"/>
              </w:rPr>
              <w:t>8:30</w:t>
            </w:r>
            <w:r>
              <w:rPr>
                <w:rFonts w:hint="eastAsia" w:ascii="宋体" w:hAnsi="宋体" w:eastAsia="宋体"/>
                <w:color w:val="auto"/>
                <w:sz w:val="21"/>
                <w:szCs w:val="21"/>
                <w:highlight w:val="none"/>
              </w:rPr>
              <w:t>至</w:t>
            </w:r>
            <w:r>
              <w:rPr>
                <w:rFonts w:hint="eastAsia" w:ascii="宋体" w:hAnsi="宋体" w:eastAsia="宋体"/>
                <w:color w:val="auto"/>
                <w:sz w:val="21"/>
                <w:szCs w:val="21"/>
                <w:highlight w:val="none"/>
                <w:u w:val="single"/>
              </w:rPr>
              <w:t>12:00</w:t>
            </w:r>
            <w:r>
              <w:rPr>
                <w:rFonts w:hint="eastAsia" w:ascii="宋体" w:hAnsi="宋体" w:eastAsia="宋体"/>
                <w:color w:val="auto"/>
                <w:sz w:val="21"/>
                <w:szCs w:val="21"/>
                <w:highlight w:val="none"/>
              </w:rPr>
              <w:t>，下</w:t>
            </w:r>
            <w:r>
              <w:rPr>
                <w:rFonts w:hint="eastAsia" w:ascii="宋体" w:hAnsi="宋体" w:cs="宋体"/>
                <w:color w:val="auto"/>
                <w:szCs w:val="21"/>
                <w:highlight w:val="none"/>
              </w:rPr>
              <w:t>午</w:t>
            </w:r>
            <w:r>
              <w:rPr>
                <w:rFonts w:hint="eastAsia" w:ascii="宋体" w:hAnsi="宋体" w:cs="宋体"/>
                <w:color w:val="auto"/>
                <w:szCs w:val="21"/>
                <w:highlight w:val="none"/>
                <w:u w:val="single"/>
              </w:rPr>
              <w:t>14:30</w:t>
            </w:r>
            <w:r>
              <w:rPr>
                <w:rFonts w:hint="eastAsia" w:ascii="宋体" w:hAnsi="宋体" w:cs="宋体"/>
                <w:color w:val="auto"/>
                <w:szCs w:val="21"/>
                <w:highlight w:val="none"/>
              </w:rPr>
              <w:t>至</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w:t>
            </w:r>
            <w:r>
              <w:rPr>
                <w:rFonts w:hint="eastAsia" w:ascii="宋体" w:hAnsi="宋体" w:cs="宋体"/>
                <w:color w:val="auto"/>
                <w:szCs w:val="21"/>
                <w:highlight w:val="none"/>
              </w:rPr>
              <w:t>（北京时间，法定节假日除外）</w:t>
            </w:r>
          </w:p>
          <w:p>
            <w:pPr>
              <w:keepNext w:val="0"/>
              <w:keepLines w:val="0"/>
              <w:pageBreakBefore w:val="0"/>
              <w:kinsoku/>
              <w:wordWrap/>
              <w:overflowPunct/>
              <w:topLinePunct w:val="0"/>
              <w:autoSpaceDE/>
              <w:autoSpaceDN/>
              <w:bidi w:val="0"/>
              <w:adjustRightInd/>
              <w:snapToGrid/>
              <w:spacing w:after="0" w:line="360" w:lineRule="auto"/>
              <w:ind w:left="0" w:leftChars="0" w:firstLine="438" w:firstLineChars="209"/>
              <w:textAlignment w:val="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cs="宋体"/>
                <w:color w:val="auto"/>
                <w:szCs w:val="21"/>
                <w:highlight w:val="none"/>
              </w:rPr>
              <w:t>广西众联工程项目管理有限公司财务部（南宁市江南区白沙大道53号松宇时代14A层）</w:t>
            </w:r>
            <w:r>
              <w:rPr>
                <w:rFonts w:hint="eastAsia" w:ascii="宋体" w:hAnsi="宋体" w:cs="宋体"/>
                <w:color w:val="auto"/>
                <w:szCs w:val="21"/>
                <w:highlight w:val="none"/>
                <w:lang w:eastAsia="zh-CN"/>
              </w:rPr>
              <w:t>。</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方式</w:t>
            </w:r>
            <w:r>
              <w:rPr>
                <w:rFonts w:hint="eastAsia" w:ascii="宋体" w:hAnsi="宋体" w:cs="宋体"/>
                <w:color w:val="auto"/>
                <w:szCs w:val="21"/>
                <w:highlight w:val="none"/>
              </w:rPr>
              <w:t>：</w:t>
            </w:r>
            <w:r>
              <w:rPr>
                <w:rFonts w:hint="eastAsia" w:ascii="宋体" w:hAnsi="宋体" w:eastAsia="宋体" w:cs="宋体"/>
                <w:color w:val="auto"/>
                <w:szCs w:val="21"/>
                <w:highlight w:val="none"/>
              </w:rPr>
              <w:t>（可以采用以下方式之一获取</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文件）：①现场购买：供应商无需携带报名资料，到广西众联工程项目管理有限公司财务部获取</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文件，付款方式只接受现金付款或者微信付款、支付宝付款，不接受银行卡刷卡支付。②电子邮件方式：</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供应商需于</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文件获取时间内将文件工本费（只接受公对公转账，不接受私人账号转账，并备注项目编号）</w:t>
            </w:r>
            <w:r>
              <w:rPr>
                <w:rFonts w:hint="eastAsia" w:ascii="宋体" w:hAnsi="宋体" w:cs="宋体"/>
                <w:color w:val="auto"/>
                <w:szCs w:val="21"/>
                <w:highlight w:val="none"/>
                <w:lang w:eastAsia="zh-CN"/>
              </w:rPr>
              <w:t>转账</w:t>
            </w:r>
            <w:r>
              <w:rPr>
                <w:rFonts w:hint="eastAsia" w:ascii="宋体" w:hAnsi="宋体" w:eastAsia="宋体" w:cs="宋体"/>
                <w:color w:val="auto"/>
                <w:szCs w:val="21"/>
                <w:highlight w:val="none"/>
              </w:rPr>
              <w:t>底单（并附上项目名称、项目编号、收件人姓名、联系电话、收件地址、开票信息）扫描发邮件至</w:t>
            </w:r>
            <w:r>
              <w:rPr>
                <w:rFonts w:hint="eastAsia" w:ascii="宋体" w:hAnsi="宋体" w:cs="宋体"/>
                <w:color w:val="auto"/>
                <w:szCs w:val="21"/>
                <w:highlight w:val="none"/>
                <w:lang w:val="en-US" w:eastAsia="zh-CN"/>
              </w:rPr>
              <w:t>604039546</w:t>
            </w:r>
            <w:r>
              <w:rPr>
                <w:rFonts w:hint="eastAsia" w:ascii="宋体" w:hAnsi="宋体" w:eastAsia="宋体" w:cs="宋体"/>
                <w:color w:val="auto"/>
                <w:szCs w:val="21"/>
                <w:highlight w:val="none"/>
              </w:rPr>
              <w:t>@qq.com邮箱，代理机构查收后当日向供应商发送</w:t>
            </w:r>
            <w:r>
              <w:rPr>
                <w:rFonts w:hint="eastAsia" w:ascii="宋体" w:hAnsi="宋体" w:cs="宋体"/>
                <w:color w:val="auto"/>
                <w:szCs w:val="21"/>
                <w:highlight w:val="none"/>
                <w:lang w:eastAsia="zh-CN"/>
              </w:rPr>
              <w:t>获取文件登记表</w:t>
            </w:r>
            <w:r>
              <w:rPr>
                <w:rFonts w:hint="eastAsia" w:ascii="宋体" w:hAnsi="宋体" w:eastAsia="宋体" w:cs="宋体"/>
                <w:color w:val="auto"/>
                <w:szCs w:val="21"/>
                <w:highlight w:val="none"/>
              </w:rPr>
              <w:t>及电子版</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文件并办理纸质版</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文件邮寄（邮费到付）事宜</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（供应商未提供联系方式，</w:t>
            </w:r>
            <w:r>
              <w:rPr>
                <w:rFonts w:hint="eastAsia" w:ascii="宋体" w:hAnsi="宋体" w:cs="宋体"/>
                <w:color w:val="auto"/>
                <w:szCs w:val="21"/>
                <w:highlight w:val="none"/>
                <w:lang w:eastAsia="zh-CN"/>
              </w:rPr>
              <w:t>由</w:t>
            </w:r>
            <w:r>
              <w:rPr>
                <w:rFonts w:hint="eastAsia" w:ascii="宋体" w:hAnsi="宋体" w:eastAsia="宋体" w:cs="宋体"/>
                <w:color w:val="auto"/>
                <w:szCs w:val="21"/>
                <w:highlight w:val="none"/>
              </w:rPr>
              <w:t>此造成供应商无法按时获取纸质版</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文件的，责任由供应商承担）。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收款人户名：广西众联工程项目管理有限公司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开户银行：中国光大银行股份有限公司南宁民主支行</w:t>
            </w:r>
          </w:p>
          <w:p>
            <w:pPr>
              <w:spacing w:line="360" w:lineRule="auto"/>
              <w:ind w:left="0" w:leftChars="0" w:firstLine="438" w:firstLineChars="209"/>
              <w:rPr>
                <w:rFonts w:hint="eastAsia" w:ascii="宋体" w:hAnsi="宋体" w:cs="宋体"/>
                <w:color w:val="auto"/>
                <w:szCs w:val="21"/>
                <w:highlight w:val="none"/>
              </w:rPr>
            </w:pPr>
            <w:r>
              <w:rPr>
                <w:rFonts w:hint="eastAsia" w:ascii="宋体" w:hAnsi="宋体" w:eastAsia="宋体" w:cs="宋体"/>
                <w:color w:val="auto"/>
                <w:szCs w:val="21"/>
                <w:highlight w:val="none"/>
              </w:rPr>
              <w:t>银行账号：78900188000167866</w:t>
            </w:r>
          </w:p>
          <w:p>
            <w:pPr>
              <w:keepNext w:val="0"/>
              <w:keepLines w:val="0"/>
              <w:pageBreakBefore w:val="0"/>
              <w:kinsoku/>
              <w:wordWrap/>
              <w:overflowPunct/>
              <w:topLinePunct w:val="0"/>
              <w:autoSpaceDE/>
              <w:autoSpaceDN/>
              <w:bidi w:val="0"/>
              <w:adjustRightInd/>
              <w:snapToGrid/>
              <w:spacing w:after="0" w:line="360" w:lineRule="auto"/>
              <w:ind w:left="0" w:leftChars="0" w:firstLine="438" w:firstLineChars="209"/>
              <w:textAlignment w:val="auto"/>
              <w:rPr>
                <w:rFonts w:hint="default" w:ascii="Times New Roman" w:hAnsi="Times New Roman" w:eastAsia="宋体" w:cs="Times New Roman"/>
                <w:color w:val="auto"/>
                <w:sz w:val="21"/>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eastAsia="zh-CN"/>
              </w:rPr>
              <w:t>招标文件工本费每本300元，售后不退。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现场考察</w:t>
            </w:r>
          </w:p>
        </w:tc>
        <w:tc>
          <w:tcPr>
            <w:tcW w:w="6058" w:type="dxa"/>
            <w:gridSpan w:val="2"/>
            <w:noWrap w:val="0"/>
            <w:vAlign w:val="center"/>
          </w:tcPr>
          <w:p>
            <w:pPr>
              <w:numPr>
                <w:ilvl w:val="0"/>
                <w:numId w:val="0"/>
              </w:numPr>
              <w:tabs>
                <w:tab w:val="left" w:pos="0"/>
                <w:tab w:val="left" w:pos="420"/>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不组织现场考察/踏勘</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bCs/>
                <w:color w:val="auto"/>
                <w:sz w:val="21"/>
                <w:szCs w:val="21"/>
                <w:highlight w:val="none"/>
              </w:rPr>
              <w:t>组织现场考察</w:t>
            </w:r>
            <w:r>
              <w:rPr>
                <w:rFonts w:hint="default" w:ascii="Times New Roman" w:hAnsi="Times New Roman" w:eastAsia="宋体" w:cs="Times New Roman"/>
                <w:color w:val="auto"/>
                <w:sz w:val="21"/>
                <w:szCs w:val="21"/>
                <w:highlight w:val="none"/>
              </w:rPr>
              <w:t>/踏勘</w:t>
            </w:r>
            <w:r>
              <w:rPr>
                <w:rFonts w:hint="default" w:ascii="Times New Roman" w:hAnsi="Times New Roman" w:eastAsia="宋体" w:cs="Times New Roman"/>
                <w:bCs/>
                <w:color w:val="auto"/>
                <w:sz w:val="21"/>
                <w:szCs w:val="21"/>
                <w:highlight w:val="none"/>
              </w:rPr>
              <w:t>：</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
                <w:color w:val="auto"/>
                <w:sz w:val="21"/>
                <w:szCs w:val="21"/>
                <w:highlight w:val="none"/>
              </w:rPr>
              <w:t>时间：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bCs/>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bCs/>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bCs/>
                <w:color w:val="auto"/>
                <w:sz w:val="21"/>
                <w:szCs w:val="21"/>
                <w:highlight w:val="none"/>
              </w:rPr>
              <w:t>日</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bCs/>
                <w:color w:val="auto"/>
                <w:sz w:val="21"/>
                <w:szCs w:val="21"/>
                <w:highlight w:val="none"/>
              </w:rPr>
              <w:t>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（北京时间）</w:t>
            </w:r>
          </w:p>
          <w:p>
            <w:pPr>
              <w:numPr>
                <w:ilvl w:val="0"/>
                <w:numId w:val="0"/>
              </w:numPr>
              <w:tabs>
                <w:tab w:val="left" w:pos="0"/>
                <w:tab w:val="left" w:pos="420"/>
              </w:tabs>
              <w:adjustRightInd w:val="0"/>
              <w:snapToGrid w:val="0"/>
              <w:spacing w:after="0" w:line="360" w:lineRule="auto"/>
              <w:rPr>
                <w:rFonts w:hint="eastAsia" w:ascii="宋体" w:hAnsi="宋体" w:eastAsia="宋体" w:cs="宋体"/>
                <w:b/>
                <w:color w:val="auto"/>
                <w:sz w:val="21"/>
                <w:szCs w:val="21"/>
                <w:highlight w:val="none"/>
              </w:rPr>
            </w:pPr>
            <w:r>
              <w:rPr>
                <w:rFonts w:hint="default" w:ascii="Times New Roman" w:hAnsi="Times New Roman" w:eastAsia="宋体" w:cs="Times New Roman"/>
                <w:b/>
                <w:color w:val="auto"/>
                <w:sz w:val="21"/>
                <w:szCs w:val="21"/>
                <w:highlight w:val="none"/>
              </w:rPr>
              <w:t>地点：</w:t>
            </w:r>
            <w:r>
              <w:rPr>
                <w:rFonts w:hint="eastAsia" w:ascii="宋体" w:hAnsi="宋体" w:eastAsia="宋体" w:cs="宋体"/>
                <w:b/>
                <w:color w:val="auto"/>
                <w:sz w:val="21"/>
                <w:szCs w:val="21"/>
                <w:highlight w:val="none"/>
                <w:u w:val="single"/>
              </w:rPr>
              <w:t xml:space="preserve">                 </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rPr>
              <w:t>联系人：</w:t>
            </w:r>
            <w:r>
              <w:rPr>
                <w:rFonts w:hint="default" w:ascii="爱奇艺黑体 Black" w:hAnsi="爱奇艺黑体 Black" w:eastAsia="宋体" w:cs="爱奇艺黑体 Black"/>
                <w:b/>
                <w:color w:val="auto"/>
                <w:sz w:val="21"/>
                <w:szCs w:val="21"/>
                <w:highlight w:val="none"/>
                <w:u w:val="single"/>
              </w:rPr>
              <w:t xml:space="preserve">               </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b/>
                <w:color w:val="auto"/>
                <w:sz w:val="21"/>
                <w:szCs w:val="21"/>
                <w:highlight w:val="none"/>
              </w:rPr>
              <w:t>联系电话：</w:t>
            </w:r>
            <w:r>
              <w:rPr>
                <w:rFonts w:hint="default" w:ascii="Times New Roman" w:hAnsi="Times New Roman" w:eastAsia="宋体" w:cs="Times New Roman"/>
                <w:color w:val="auto"/>
                <w:sz w:val="21"/>
                <w:szCs w:val="21"/>
                <w:highlight w:val="none"/>
                <w:u w:val="single"/>
              </w:rPr>
              <w:t xml:space="preserve">             </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要求：</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样品</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不要求提供</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bCs/>
                <w:color w:val="auto"/>
                <w:sz w:val="21"/>
                <w:szCs w:val="21"/>
                <w:highlight w:val="none"/>
              </w:rPr>
              <w:t>要求提供：</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1.样品制作的标准和要求：____________________</w:t>
            </w:r>
          </w:p>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2.样品检测报告：</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□否；□是，检测机构的要求、检测内容详见第六章项目采购需求</w:t>
            </w:r>
            <w:r>
              <w:rPr>
                <w:rFonts w:hint="eastAsia" w:ascii="Times New Roman" w:hAnsi="Times New Roman" w:cs="Times New Roman"/>
                <w:color w:val="auto"/>
                <w:sz w:val="21"/>
                <w:szCs w:val="21"/>
                <w:highlight w:val="none"/>
                <w:lang w:eastAsia="zh-CN"/>
              </w:rPr>
              <w:t>）</w:t>
            </w:r>
          </w:p>
          <w:p>
            <w:pPr>
              <w:adjustRightInd w:val="0"/>
              <w:snapToGrid w:val="0"/>
              <w:spacing w:after="0" w:line="360" w:lineRule="auto"/>
              <w:jc w:val="left"/>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3.样品的评审方法及评审标准：内容详见第三章评标办法及标准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984"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投标文件组成</w:t>
            </w:r>
          </w:p>
        </w:tc>
        <w:tc>
          <w:tcPr>
            <w:tcW w:w="851"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商务部</w:t>
            </w:r>
            <w:r>
              <w:rPr>
                <w:rFonts w:hint="default" w:ascii="Times New Roman" w:hAnsi="Times New Roman" w:eastAsia="宋体" w:cs="Times New Roman"/>
                <w:bCs/>
                <w:color w:val="auto"/>
                <w:sz w:val="21"/>
                <w:szCs w:val="21"/>
                <w:highlight w:val="none"/>
              </w:rPr>
              <w:t>分</w:t>
            </w:r>
          </w:p>
        </w:tc>
        <w:tc>
          <w:tcPr>
            <w:tcW w:w="5207" w:type="dxa"/>
            <w:noWrap w:val="0"/>
            <w:vAlign w:val="center"/>
          </w:tcPr>
          <w:p>
            <w:pPr>
              <w:widowControl/>
              <w:tabs>
                <w:tab w:val="left" w:pos="0"/>
                <w:tab w:val="left" w:pos="420"/>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一、资格证明文件：</w:t>
            </w:r>
          </w:p>
          <w:p>
            <w:pPr>
              <w:widowControl/>
              <w:tabs>
                <w:tab w:val="left" w:pos="0"/>
                <w:tab w:val="left" w:pos="420"/>
              </w:tabs>
              <w:adjustRightInd w:val="0"/>
              <w:snapToGrid w:val="0"/>
              <w:spacing w:line="360" w:lineRule="auto"/>
              <w:jc w:val="left"/>
              <w:rPr>
                <w:rFonts w:ascii="Times New Roman" w:hAnsi="Times New Roman"/>
                <w:color w:val="auto"/>
                <w:szCs w:val="21"/>
                <w:highlight w:val="none"/>
              </w:rPr>
            </w:pPr>
            <w:r>
              <w:rPr>
                <w:rFonts w:ascii="Times New Roman" w:hAnsi="Times New Roman"/>
                <w:b/>
                <w:color w:val="auto"/>
                <w:szCs w:val="21"/>
                <w:highlight w:val="none"/>
              </w:rPr>
              <w:t>一、资格证明文件：</w:t>
            </w:r>
          </w:p>
          <w:p>
            <w:pPr>
              <w:adjustRightInd w:val="0"/>
              <w:snapToGrid w:val="0"/>
              <w:spacing w:line="360" w:lineRule="auto"/>
              <w:jc w:val="left"/>
              <w:rPr>
                <w:rFonts w:hint="eastAsia" w:ascii="Times New Roman" w:hAnsi="Times New Roman" w:eastAsia="宋体"/>
                <w:color w:val="auto"/>
                <w:szCs w:val="21"/>
                <w:highlight w:val="none"/>
                <w:lang w:eastAsia="zh-CN"/>
              </w:rPr>
            </w:pPr>
            <w:r>
              <w:rPr>
                <w:rFonts w:ascii="Times New Roman" w:hAnsi="Times New Roman"/>
                <w:color w:val="auto"/>
                <w:szCs w:val="21"/>
                <w:highlight w:val="none"/>
              </w:rPr>
              <w:t>1.★</w:t>
            </w:r>
            <w:r>
              <w:rPr>
                <w:rFonts w:hint="eastAsia" w:ascii="Times New Roman" w:hAnsi="Times New Roman"/>
                <w:color w:val="auto"/>
                <w:szCs w:val="21"/>
                <w:highlight w:val="none"/>
              </w:rPr>
              <w:t>投标人基本情况（附</w:t>
            </w:r>
            <w:r>
              <w:rPr>
                <w:rFonts w:ascii="Times New Roman" w:hAnsi="Times New Roman"/>
                <w:color w:val="auto"/>
                <w:szCs w:val="21"/>
                <w:highlight w:val="none"/>
              </w:rPr>
              <w:t>法人或者其他组织的营业执照等证明文件复印件</w:t>
            </w:r>
            <w:r>
              <w:rPr>
                <w:rFonts w:hint="eastAsia" w:ascii="Times New Roman" w:hAnsi="Times New Roman"/>
                <w:color w:val="auto"/>
                <w:szCs w:val="21"/>
                <w:highlight w:val="none"/>
              </w:rPr>
              <w:t>；投标人如为</w:t>
            </w:r>
            <w:r>
              <w:rPr>
                <w:rFonts w:ascii="Times New Roman" w:hAnsi="Times New Roman"/>
                <w:color w:val="auto"/>
                <w:szCs w:val="21"/>
                <w:highlight w:val="none"/>
              </w:rPr>
              <w:t>自然人</w:t>
            </w:r>
            <w:r>
              <w:rPr>
                <w:rFonts w:hint="eastAsia" w:ascii="Times New Roman" w:hAnsi="Times New Roman"/>
                <w:color w:val="auto"/>
                <w:szCs w:val="21"/>
                <w:highlight w:val="none"/>
              </w:rPr>
              <w:t>，提供自然人</w:t>
            </w:r>
            <w:r>
              <w:rPr>
                <w:rFonts w:ascii="Times New Roman" w:hAnsi="Times New Roman"/>
                <w:color w:val="auto"/>
                <w:szCs w:val="21"/>
                <w:highlight w:val="none"/>
              </w:rPr>
              <w:t>的身份证明复印件</w:t>
            </w:r>
            <w:r>
              <w:rPr>
                <w:rFonts w:hint="eastAsia" w:ascii="Times New Roman" w:hAnsi="Times New Roman"/>
                <w:color w:val="auto"/>
                <w:szCs w:val="21"/>
                <w:highlight w:val="none"/>
              </w:rPr>
              <w:t>）</w:t>
            </w:r>
            <w:r>
              <w:rPr>
                <w:rFonts w:ascii="Times New Roman" w:hAnsi="Times New Roman"/>
                <w:color w:val="auto"/>
                <w:szCs w:val="21"/>
                <w:highlight w:val="none"/>
              </w:rPr>
              <w:t>（线上采购项目提供扫描件，下同）</w:t>
            </w:r>
            <w:r>
              <w:rPr>
                <w:rFonts w:hint="eastAsia" w:ascii="Times New Roman" w:hAnsi="Times New Roman"/>
                <w:color w:val="auto"/>
                <w:szCs w:val="21"/>
                <w:highlight w:val="none"/>
                <w:lang w:eastAsia="zh-CN"/>
              </w:rPr>
              <w:t>。</w:t>
            </w:r>
          </w:p>
          <w:p>
            <w:pPr>
              <w:adjustRightInd w:val="0"/>
              <w:snapToGrid w:val="0"/>
              <w:spacing w:line="360" w:lineRule="auto"/>
              <w:jc w:val="left"/>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2.★财务状况报告：</w:t>
            </w:r>
            <w:r>
              <w:rPr>
                <w:rFonts w:hint="eastAsia" w:hAnsi="宋体"/>
                <w:color w:val="auto"/>
                <w:highlight w:val="none"/>
              </w:rPr>
              <w:t>上一年度</w:t>
            </w:r>
            <w:r>
              <w:rPr>
                <w:rFonts w:hint="eastAsia"/>
                <w:color w:val="auto"/>
                <w:highlight w:val="none"/>
              </w:rPr>
              <w:t>的</w:t>
            </w:r>
            <w:r>
              <w:rPr>
                <w:rFonts w:hint="eastAsia" w:asciiTheme="minorEastAsia" w:hAnsiTheme="minorEastAsia" w:eastAsiaTheme="minorEastAsia" w:cstheme="minorEastAsia"/>
                <w:color w:val="auto"/>
                <w:szCs w:val="21"/>
                <w:highlight w:val="none"/>
              </w:rPr>
              <w:t>经会计师事务所审计的财务报告（须</w:t>
            </w:r>
            <w:r>
              <w:rPr>
                <w:rFonts w:hint="eastAsia" w:asciiTheme="minorEastAsia" w:hAnsiTheme="minorEastAsia" w:eastAsiaTheme="minorEastAsia" w:cstheme="minorEastAsia"/>
                <w:color w:val="auto"/>
                <w:szCs w:val="21"/>
                <w:highlight w:val="none"/>
                <w:lang w:val="en-US" w:eastAsia="zh-CN"/>
              </w:rPr>
              <w:t>附</w:t>
            </w:r>
            <w:r>
              <w:rPr>
                <w:rFonts w:hint="eastAsia" w:asciiTheme="minorEastAsia" w:hAnsiTheme="minorEastAsia" w:eastAsiaTheme="minorEastAsia" w:cstheme="minorEastAsia"/>
                <w:color w:val="auto"/>
                <w:szCs w:val="21"/>
                <w:highlight w:val="none"/>
              </w:rPr>
              <w:t>加盖会计师事务所公章及注册会计师签章的</w:t>
            </w:r>
            <w:r>
              <w:rPr>
                <w:rFonts w:hint="eastAsia" w:asciiTheme="minorEastAsia" w:hAnsiTheme="minorEastAsia" w:eastAsiaTheme="minorEastAsia" w:cstheme="minorEastAsia"/>
                <w:color w:val="auto"/>
                <w:szCs w:val="21"/>
                <w:highlight w:val="none"/>
                <w:lang w:val="en-US" w:eastAsia="zh-CN"/>
              </w:rPr>
              <w:t>复印件</w:t>
            </w:r>
            <w:r>
              <w:rPr>
                <w:rFonts w:hint="eastAsia" w:asciiTheme="minorEastAsia" w:hAnsiTheme="minorEastAsia" w:eastAsiaTheme="minorEastAsia" w:cstheme="minorEastAsia"/>
                <w:color w:val="auto"/>
                <w:szCs w:val="21"/>
                <w:highlight w:val="none"/>
              </w:rPr>
              <w:t>）；没有经审计的财务报告的，可以提供基本开户银行出具的资信证明复印件；</w:t>
            </w:r>
            <w:r>
              <w:rPr>
                <w:rFonts w:hint="eastAsia" w:ascii="宋体" w:hAnsi="宋体" w:cs="宋体"/>
                <w:color w:val="auto"/>
                <w:szCs w:val="21"/>
                <w:highlight w:val="none"/>
              </w:rPr>
              <w:t>如</w:t>
            </w:r>
            <w:r>
              <w:rPr>
                <w:rFonts w:hint="eastAsia" w:ascii="Times New Roman" w:hAnsi="Times New Roman"/>
                <w:color w:val="auto"/>
                <w:szCs w:val="21"/>
                <w:highlight w:val="none"/>
              </w:rPr>
              <w:t>投标人</w:t>
            </w:r>
            <w:r>
              <w:rPr>
                <w:rFonts w:hint="eastAsia" w:ascii="宋体" w:hAnsi="宋体" w:cs="宋体"/>
                <w:color w:val="auto"/>
                <w:szCs w:val="21"/>
                <w:highlight w:val="none"/>
              </w:rPr>
              <w:t>为投标当年新成立公司的，应提供于公司成立之日后的财务状况报告。其中，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p>
          <w:p>
            <w:pPr>
              <w:pStyle w:val="10"/>
              <w:spacing w:line="360" w:lineRule="auto"/>
              <w:rPr>
                <w:rFonts w:ascii="Times New Roman" w:hAnsi="Times New Roman"/>
                <w:color w:val="auto"/>
                <w:highlight w:val="none"/>
              </w:rPr>
            </w:pPr>
            <w:r>
              <w:rPr>
                <w:rFonts w:hint="eastAsia" w:asciiTheme="minorEastAsia" w:hAnsiTheme="minorEastAsia" w:eastAsiaTheme="minorEastAsia" w:cstheme="minorEastAsia"/>
                <w:color w:val="auto"/>
                <w:highlight w:val="none"/>
              </w:rPr>
              <w:t>3.★依法缴纳税收：</w:t>
            </w:r>
            <w:r>
              <w:rPr>
                <w:rFonts w:hint="eastAsia" w:ascii="Times New Roman" w:hAnsi="Times New Roman"/>
                <w:color w:val="auto"/>
                <w:highlight w:val="none"/>
              </w:rPr>
              <w:t>投标截止之日前半年内投标人连续三个月的</w:t>
            </w:r>
            <w:r>
              <w:rPr>
                <w:rFonts w:hint="eastAsia" w:asciiTheme="minorEastAsia" w:hAnsiTheme="minorEastAsia" w:eastAsiaTheme="minorEastAsia" w:cstheme="minorEastAsia"/>
                <w:color w:val="auto"/>
                <w:highlight w:val="none"/>
              </w:rPr>
              <w:t>依法缴纳税收（不包括个人所得税）的相关材料</w:t>
            </w:r>
            <w:r>
              <w:rPr>
                <w:rFonts w:hint="eastAsia" w:ascii="Times New Roman" w:hAnsi="Times New Roman" w:eastAsiaTheme="minorEastAsia"/>
                <w:color w:val="auto"/>
                <w:highlight w:val="none"/>
              </w:rPr>
              <w:t>，</w:t>
            </w:r>
            <w:r>
              <w:rPr>
                <w:rFonts w:hint="eastAsia" w:asciiTheme="minorEastAsia" w:hAnsiTheme="minorEastAsia" w:eastAsiaTheme="minorEastAsia" w:cstheme="minorEastAsia"/>
                <w:color w:val="auto"/>
                <w:highlight w:val="none"/>
              </w:rPr>
              <w:t>如依法免税或不需要纳税的，应提供相应证明材料复印件</w:t>
            </w:r>
            <w:r>
              <w:rPr>
                <w:rFonts w:hint="eastAsia" w:ascii="Times New Roman" w:hAnsi="Times New Roman"/>
                <w:color w:val="auto"/>
                <w:highlight w:val="none"/>
              </w:rPr>
              <w:t>；</w:t>
            </w:r>
            <w:r>
              <w:rPr>
                <w:rFonts w:hint="eastAsia" w:hAnsi="宋体"/>
                <w:color w:val="auto"/>
                <w:highlight w:val="none"/>
              </w:rPr>
              <w:t>投标人无纳税记录或为新成立公司</w:t>
            </w:r>
            <w:r>
              <w:rPr>
                <w:rFonts w:hint="eastAsia" w:ascii="Times New Roman" w:hAnsi="Times New Roman"/>
                <w:color w:val="auto"/>
                <w:highlight w:val="none"/>
              </w:rPr>
              <w:t>，应提供由投标人所在地主管税务部门出具的《依法纳税或依法免税证明》（复印件）。</w:t>
            </w:r>
          </w:p>
          <w:p>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4.★社会保障资金：</w:t>
            </w:r>
            <w:r>
              <w:rPr>
                <w:rFonts w:hint="eastAsia" w:ascii="Times New Roman" w:hAnsi="Times New Roman"/>
                <w:color w:val="auto"/>
                <w:highlight w:val="none"/>
              </w:rPr>
              <w:t>投标截止之日前半年内投标人连续三个月的依法缴纳</w:t>
            </w:r>
            <w:r>
              <w:rPr>
                <w:rFonts w:ascii="Times New Roman" w:hAnsi="Times New Roman"/>
                <w:color w:val="auto"/>
                <w:szCs w:val="21"/>
                <w:highlight w:val="none"/>
              </w:rPr>
              <w:t>社会保障资金的相关材料，如依法不需要缴纳社会保障资金的，则应提供相应证明材料复印件；</w:t>
            </w:r>
            <w:r>
              <w:rPr>
                <w:rFonts w:hint="eastAsia" w:hAnsi="宋体"/>
                <w:color w:val="auto"/>
                <w:highlight w:val="none"/>
              </w:rPr>
              <w:t>投标人无缴费记录或为新成立公司，</w:t>
            </w:r>
            <w:r>
              <w:rPr>
                <w:rFonts w:hint="eastAsia" w:ascii="Times New Roman" w:hAnsi="Times New Roman"/>
                <w:color w:val="auto"/>
                <w:highlight w:val="none"/>
              </w:rPr>
              <w:t>应提供由投标人所在地社保部门出具的《依法缴纳或依法免缴社保费证明》（复印件）。</w:t>
            </w:r>
          </w:p>
          <w:p>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5.具备履行合同所必需的设备和专业技术能力的证明材料</w:t>
            </w:r>
            <w:r>
              <w:rPr>
                <w:rFonts w:hint="eastAsia" w:ascii="Times New Roman" w:hAnsi="Times New Roman"/>
                <w:color w:val="auto"/>
                <w:szCs w:val="21"/>
                <w:highlight w:val="none"/>
              </w:rPr>
              <w:t>。</w:t>
            </w:r>
          </w:p>
          <w:p>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6.★参加政府采购活动前3年内在经营活动中没有重大违法记录的书面声明</w:t>
            </w:r>
            <w:r>
              <w:rPr>
                <w:rFonts w:hint="eastAsia" w:ascii="Times New Roman" w:hAnsi="Times New Roman"/>
                <w:color w:val="auto"/>
                <w:szCs w:val="21"/>
                <w:highlight w:val="none"/>
              </w:rPr>
              <w:t>。</w:t>
            </w:r>
          </w:p>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ascii="Times New Roman" w:hAnsi="Times New Roman"/>
                <w:color w:val="auto"/>
                <w:szCs w:val="21"/>
                <w:highlight w:val="none"/>
              </w:rPr>
              <w:t>7.★具备法律、行政法规规定的其他条件的证明材料</w:t>
            </w:r>
            <w:r>
              <w:rPr>
                <w:rFonts w:hint="eastAsia" w:ascii="Times New Roman" w:hAnsi="Times New Roman"/>
                <w:color w:val="auto"/>
                <w:szCs w:val="21"/>
                <w:highlight w:val="none"/>
                <w:lang w:eastAsia="zh-CN"/>
              </w:rPr>
              <w:t>：</w:t>
            </w:r>
            <w:r>
              <w:rPr>
                <w:rFonts w:hint="eastAsia" w:ascii="宋体" w:hAnsi="宋体" w:cs="宋体"/>
                <w:color w:val="auto"/>
                <w:szCs w:val="21"/>
                <w:highlight w:val="none"/>
                <w:u w:val="single"/>
              </w:rPr>
              <w:t>有效的《食品经营许可证》</w:t>
            </w:r>
            <w:r>
              <w:rPr>
                <w:rFonts w:hint="eastAsia" w:ascii="宋体" w:hAnsi="宋体" w:eastAsia="宋体" w:cs="宋体"/>
                <w:color w:val="auto"/>
                <w:sz w:val="21"/>
                <w:szCs w:val="21"/>
                <w:highlight w:val="none"/>
                <w:u w:val="single"/>
              </w:rPr>
              <w:t>复印件</w:t>
            </w:r>
            <w:r>
              <w:rPr>
                <w:rFonts w:hint="eastAsia" w:ascii="宋体" w:hAnsi="宋体" w:cs="宋体"/>
                <w:color w:val="auto"/>
                <w:sz w:val="21"/>
                <w:szCs w:val="21"/>
                <w:highlight w:val="none"/>
                <w:lang w:eastAsia="zh-CN"/>
              </w:rPr>
              <w:t>。</w:t>
            </w:r>
          </w:p>
          <w:p>
            <w:pPr>
              <w:widowControl/>
              <w:tabs>
                <w:tab w:val="left" w:pos="0"/>
                <w:tab w:val="left" w:pos="220"/>
              </w:tabs>
              <w:adjustRightInd w:val="0"/>
              <w:snapToGrid w:val="0"/>
              <w:spacing w:after="0" w:line="360" w:lineRule="auto"/>
              <w:jc w:val="left"/>
              <w:rPr>
                <w:rFonts w:hint="default" w:ascii="Times New Roman" w:hAnsi="Times New Roman" w:cs="Times New Roman"/>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u w:val="single"/>
                <w:lang w:val="en-US" w:eastAsia="zh-CN"/>
              </w:rPr>
              <w:t>投标人</w:t>
            </w:r>
            <w:r>
              <w:rPr>
                <w:rFonts w:hint="eastAsia" w:ascii="宋体" w:hAnsi="宋体" w:eastAsia="宋体" w:cs="宋体"/>
                <w:color w:val="auto"/>
                <w:sz w:val="21"/>
                <w:szCs w:val="21"/>
                <w:highlight w:val="none"/>
                <w:u w:val="single"/>
              </w:rPr>
              <w:t>认为需提供的其他</w:t>
            </w:r>
            <w:r>
              <w:rPr>
                <w:rFonts w:hint="eastAsia" w:ascii="宋体" w:hAnsi="宋体" w:eastAsia="宋体" w:cs="宋体"/>
                <w:color w:val="auto"/>
                <w:sz w:val="21"/>
                <w:szCs w:val="21"/>
                <w:highlight w:val="none"/>
                <w:u w:val="single"/>
                <w:lang w:val="en-US" w:eastAsia="zh-CN"/>
              </w:rPr>
              <w:t>资格证明</w:t>
            </w:r>
            <w:r>
              <w:rPr>
                <w:rFonts w:hint="eastAsia" w:ascii="宋体" w:hAnsi="宋体" w:eastAsia="宋体" w:cs="宋体"/>
                <w:color w:val="auto"/>
                <w:sz w:val="21"/>
                <w:szCs w:val="21"/>
                <w:highlight w:val="none"/>
                <w:u w:val="single"/>
              </w:rPr>
              <w:t>资料</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851" w:type="dxa"/>
            <w:vMerge w:val="continue"/>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207" w:type="dxa"/>
            <w:noWrap w:val="0"/>
            <w:vAlign w:val="center"/>
          </w:tcPr>
          <w:p>
            <w:pPr>
              <w:adjustRightInd w:val="0"/>
              <w:snapToGrid w:val="0"/>
              <w:spacing w:after="0"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color w:val="auto"/>
                <w:sz w:val="21"/>
                <w:szCs w:val="21"/>
                <w:highlight w:val="none"/>
              </w:rPr>
              <w:t>开标一览表</w:t>
            </w:r>
            <w:r>
              <w:rPr>
                <w:rFonts w:hint="eastAsia" w:ascii="宋体" w:hAnsi="宋体" w:eastAsia="宋体" w:cs="宋体"/>
                <w:b/>
                <w:bCs/>
                <w:color w:val="auto"/>
                <w:sz w:val="21"/>
                <w:szCs w:val="21"/>
                <w:highlight w:val="none"/>
              </w:rPr>
              <w:t>：</w:t>
            </w:r>
          </w:p>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1.★投标报价表</w:t>
            </w:r>
            <w:r>
              <w:rPr>
                <w:color w:val="auto"/>
                <w:highlight w:val="none"/>
              </w:rPr>
              <w:t>（线上采购项目，投标人应按照投标工具的流程和提示编制并上传）</w:t>
            </w:r>
            <w:r>
              <w:rPr>
                <w:rFonts w:hint="eastAsia"/>
                <w:color w:val="auto"/>
                <w:highlight w:val="none"/>
                <w:lang w:eastAsia="zh-CN"/>
              </w:rPr>
              <w:t>。</w:t>
            </w:r>
          </w:p>
          <w:p>
            <w:pPr>
              <w:pStyle w:val="9"/>
              <w:rPr>
                <w:rFonts w:hint="eastAsia" w:ascii="宋体" w:hAnsi="宋体" w:eastAsia="宋体" w:cs="宋体"/>
                <w:color w:val="auto"/>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分项价格表。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851" w:type="dxa"/>
            <w:vMerge w:val="continue"/>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207" w:type="dxa"/>
            <w:noWrap w:val="0"/>
            <w:vAlign w:val="center"/>
          </w:tcPr>
          <w:p>
            <w:pPr>
              <w:widowControl/>
              <w:shd w:val="clear" w:color="auto" w:fill="FFFFFF"/>
              <w:tabs>
                <w:tab w:val="left" w:pos="475"/>
                <w:tab w:val="left" w:pos="617"/>
              </w:tabs>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三、其他文件及资料：</w:t>
            </w:r>
          </w:p>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1.★授权委托书（</w:t>
            </w:r>
            <w:r>
              <w:rPr>
                <w:rFonts w:hint="eastAsia" w:ascii="宋体" w:hAnsi="宋体" w:eastAsia="宋体" w:cs="宋体"/>
                <w:i/>
                <w:color w:val="auto"/>
                <w:sz w:val="21"/>
                <w:szCs w:val="21"/>
                <w:highlight w:val="none"/>
              </w:rPr>
              <w:t>参考投标文件格式</w:t>
            </w:r>
            <w:r>
              <w:rPr>
                <w:rFonts w:hint="eastAsia" w:ascii="宋体" w:hAnsi="宋体" w:cs="宋体"/>
                <w:i/>
                <w:color w:val="auto"/>
                <w:sz w:val="21"/>
                <w:szCs w:val="21"/>
                <w:highlight w:val="none"/>
                <w:lang w:val="en-US" w:eastAsia="zh-CN"/>
              </w:rPr>
              <w:t>1)</w:t>
            </w:r>
            <w:r>
              <w:rPr>
                <w:rFonts w:hint="eastAsia" w:ascii="宋体" w:hAnsi="宋体" w:cs="宋体"/>
                <w:color w:val="auto"/>
                <w:sz w:val="21"/>
                <w:szCs w:val="21"/>
                <w:highlight w:val="none"/>
                <w:lang w:eastAsia="zh-CN"/>
              </w:rPr>
              <w:t>。</w:t>
            </w:r>
          </w:p>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2.★投标函（</w:t>
            </w:r>
            <w:r>
              <w:rPr>
                <w:rFonts w:hint="eastAsia" w:ascii="宋体" w:hAnsi="宋体" w:eastAsia="宋体" w:cs="宋体"/>
                <w:i/>
                <w:color w:val="auto"/>
                <w:sz w:val="21"/>
                <w:szCs w:val="21"/>
                <w:highlight w:val="none"/>
              </w:rPr>
              <w:t>参考投标文件格式2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p>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3.★商务条款偏离表</w:t>
            </w:r>
            <w:r>
              <w:rPr>
                <w:rFonts w:hint="eastAsia" w:ascii="宋体" w:hAnsi="宋体" w:cs="宋体"/>
                <w:color w:val="auto"/>
                <w:sz w:val="21"/>
                <w:szCs w:val="21"/>
                <w:highlight w:val="none"/>
                <w:lang w:eastAsia="zh-CN"/>
              </w:rPr>
              <w:t>。</w:t>
            </w:r>
          </w:p>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default" w:ascii="Times New Roman" w:hAnsi="Times New Roman" w:eastAsia="宋体" w:cs="Times New Roman"/>
                <w:color w:val="auto"/>
                <w:sz w:val="21"/>
                <w:szCs w:val="21"/>
                <w:highlight w:val="none"/>
              </w:rPr>
              <w:t>中小企业声明函（中小企业</w:t>
            </w:r>
            <w:r>
              <w:rPr>
                <w:rFonts w:hint="eastAsia" w:ascii="Times New Roman" w:hAnsi="Times New Roman" w:cs="Times New Roman"/>
                <w:color w:val="auto"/>
                <w:sz w:val="21"/>
                <w:szCs w:val="21"/>
                <w:highlight w:val="none"/>
                <w:lang w:eastAsia="zh-CN"/>
              </w:rPr>
              <w:t>参加投标</w:t>
            </w:r>
            <w:r>
              <w:rPr>
                <w:rFonts w:hint="default" w:ascii="Times New Roman" w:hAnsi="Times New Roman" w:eastAsia="宋体" w:cs="Times New Roman"/>
                <w:color w:val="auto"/>
                <w:sz w:val="21"/>
                <w:szCs w:val="21"/>
                <w:highlight w:val="none"/>
              </w:rPr>
              <w:t>的，应按照《政府采购促进中小企业发展管理办法》（财库﹝2020﹞46 号印发）《关于印发中小企业划型标准规定的通知》 （工信部联企业〔2011〕300号）如实填写并提交此函）；监狱企业证明文件[监狱企业</w:t>
            </w:r>
            <w:r>
              <w:rPr>
                <w:rFonts w:hint="eastAsia" w:ascii="Times New Roman" w:hAnsi="Times New Roman" w:cs="Times New Roman"/>
                <w:color w:val="auto"/>
                <w:sz w:val="21"/>
                <w:szCs w:val="21"/>
                <w:highlight w:val="none"/>
                <w:lang w:eastAsia="zh-CN"/>
              </w:rPr>
              <w:t>参加投标</w:t>
            </w:r>
            <w:r>
              <w:rPr>
                <w:rFonts w:hint="default" w:ascii="Times New Roman" w:hAnsi="Times New Roman" w:eastAsia="宋体" w:cs="Times New Roman"/>
                <w:color w:val="auto"/>
                <w:sz w:val="21"/>
                <w:szCs w:val="21"/>
                <w:highlight w:val="none"/>
              </w:rPr>
              <w:t>的，应提交省级以上监狱管理局、戒毒管理局（含新疆生产建设兵团）出具的证明文件</w:t>
            </w:r>
            <w:r>
              <w:rPr>
                <w:rFonts w:hint="eastAsia" w:ascii="Times New Roman" w:hAnsi="Times New Roman" w:cs="Times New Roman"/>
                <w:color w:val="auto"/>
                <w:sz w:val="21"/>
                <w:szCs w:val="21"/>
                <w:highlight w:val="none"/>
                <w:lang w:val="en-US" w:eastAsia="zh-CN"/>
              </w:rPr>
              <w:t>复印件</w:t>
            </w:r>
            <w:r>
              <w:rPr>
                <w:rFonts w:hint="default" w:ascii="Times New Roman" w:hAnsi="Times New Roman" w:eastAsia="宋体" w:cs="Times New Roman"/>
                <w:color w:val="auto"/>
                <w:sz w:val="21"/>
                <w:szCs w:val="21"/>
                <w:highlight w:val="none"/>
              </w:rPr>
              <w:t>]；残疾人福利性单位声明函（残疾人福利性单位</w:t>
            </w:r>
            <w:r>
              <w:rPr>
                <w:rFonts w:hint="eastAsia" w:ascii="Times New Roman" w:hAnsi="Times New Roman" w:cs="Times New Roman"/>
                <w:color w:val="auto"/>
                <w:sz w:val="21"/>
                <w:szCs w:val="21"/>
                <w:highlight w:val="none"/>
                <w:lang w:eastAsia="zh-CN"/>
              </w:rPr>
              <w:t>参加投标</w:t>
            </w:r>
            <w:r>
              <w:rPr>
                <w:rFonts w:hint="default" w:ascii="Times New Roman" w:hAnsi="Times New Roman" w:eastAsia="宋体" w:cs="Times New Roman"/>
                <w:color w:val="auto"/>
                <w:sz w:val="21"/>
                <w:szCs w:val="21"/>
                <w:highlight w:val="none"/>
              </w:rPr>
              <w:t>的，应提交此函）</w:t>
            </w:r>
            <w:r>
              <w:rPr>
                <w:rFonts w:hint="eastAsia" w:ascii="Times New Roman" w:hAnsi="Times New Roman" w:cs="Times New Roman"/>
                <w:color w:val="auto"/>
                <w:sz w:val="21"/>
                <w:szCs w:val="21"/>
                <w:highlight w:val="none"/>
                <w:lang w:eastAsia="zh-CN"/>
              </w:rPr>
              <w:t>。</w:t>
            </w:r>
          </w:p>
          <w:p>
            <w:pPr>
              <w:adjustRightInd w:val="0"/>
              <w:snapToGrid w:val="0"/>
              <w:spacing w:after="0"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lang w:val="en-US" w:eastAsia="zh-CN"/>
              </w:rPr>
              <w:t>缴纳证明复印件</w:t>
            </w:r>
            <w:r>
              <w:rPr>
                <w:rFonts w:hint="eastAsia" w:ascii="Times New Roman" w:hAnsi="Times New Roman"/>
                <w:color w:val="auto"/>
                <w:szCs w:val="21"/>
                <w:highlight w:val="none"/>
              </w:rPr>
              <w:t>（如要求提交投标保证金的则必须提供，否则按无效投标处理）</w:t>
            </w:r>
            <w:r>
              <w:rPr>
                <w:rFonts w:hint="eastAsia" w:ascii="宋体" w:hAnsi="宋体" w:eastAsia="宋体" w:cs="宋体"/>
                <w:color w:val="auto"/>
                <w:sz w:val="21"/>
                <w:szCs w:val="21"/>
                <w:highlight w:val="none"/>
              </w:rPr>
              <w:t>。</w:t>
            </w:r>
          </w:p>
          <w:p>
            <w:pPr>
              <w:widowControl/>
              <w:tabs>
                <w:tab w:val="left" w:pos="0"/>
                <w:tab w:val="left" w:pos="220"/>
              </w:tabs>
              <w:adjustRightInd w:val="0"/>
              <w:snapToGrid w:val="0"/>
              <w:spacing w:after="0" w:line="360" w:lineRule="auto"/>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投标人认为需要提供</w:t>
            </w:r>
            <w:r>
              <w:rPr>
                <w:rFonts w:hint="eastAsia" w:ascii="宋体" w:hAnsi="宋体" w:eastAsia="宋体" w:cs="宋体"/>
                <w:color w:val="auto"/>
                <w:sz w:val="21"/>
                <w:szCs w:val="21"/>
                <w:highlight w:val="none"/>
                <w:lang w:eastAsia="zh-CN"/>
              </w:rPr>
              <w:t>的其他</w:t>
            </w:r>
            <w:r>
              <w:rPr>
                <w:rFonts w:hint="eastAsia" w:ascii="宋体" w:hAnsi="宋体" w:eastAsia="宋体" w:cs="宋体"/>
                <w:color w:val="auto"/>
                <w:sz w:val="21"/>
                <w:szCs w:val="21"/>
                <w:highlight w:val="none"/>
              </w:rPr>
              <w:t>说明和资料</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851"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技术部分</w:t>
            </w:r>
          </w:p>
        </w:tc>
        <w:tc>
          <w:tcPr>
            <w:tcW w:w="5207" w:type="dxa"/>
            <w:noWrap w:val="0"/>
            <w:vAlign w:val="center"/>
          </w:tcPr>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技术条款偏离表</w:t>
            </w:r>
            <w:r>
              <w:rPr>
                <w:rFonts w:hint="eastAsia" w:ascii="宋体" w:hAnsi="宋体" w:cs="宋体"/>
                <w:color w:val="auto"/>
                <w:sz w:val="21"/>
                <w:szCs w:val="21"/>
                <w:highlight w:val="none"/>
                <w:lang w:eastAsia="zh-CN"/>
              </w:rPr>
              <w:t>。</w:t>
            </w:r>
          </w:p>
          <w:p>
            <w:pPr>
              <w:adjustRightInd w:val="0"/>
              <w:snapToGrid w:val="0"/>
              <w:spacing w:after="0" w:line="360" w:lineRule="auto"/>
              <w:jc w:val="left"/>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2.服务方案</w:t>
            </w:r>
            <w:r>
              <w:rPr>
                <w:rFonts w:hint="eastAsia" w:ascii="宋体" w:hAnsi="宋体" w:cs="宋体"/>
                <w:color w:val="auto"/>
                <w:sz w:val="21"/>
                <w:szCs w:val="21"/>
                <w:highlight w:val="none"/>
                <w:lang w:eastAsia="zh-CN"/>
              </w:rPr>
              <w:t>。</w:t>
            </w:r>
          </w:p>
          <w:p>
            <w:pPr>
              <w:adjustRightInd w:val="0"/>
              <w:snapToGrid w:val="0"/>
              <w:spacing w:after="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服务承诺。</w:t>
            </w:r>
          </w:p>
          <w:p>
            <w:pPr>
              <w:widowControl/>
              <w:tabs>
                <w:tab w:val="left" w:pos="0"/>
                <w:tab w:val="left" w:pos="220"/>
              </w:tabs>
              <w:adjustRightInd w:val="0"/>
              <w:snapToGrid w:val="0"/>
              <w:spacing w:after="0" w:line="360" w:lineRule="auto"/>
              <w:jc w:val="left"/>
              <w:rPr>
                <w:rFonts w:hint="default" w:ascii="Times New Roman" w:hAnsi="Times New Roman" w:cs="Times New Roman"/>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投标人认为需要提供</w:t>
            </w:r>
            <w:r>
              <w:rPr>
                <w:rFonts w:hint="eastAsia" w:ascii="宋体" w:hAnsi="宋体" w:eastAsia="宋体" w:cs="宋体"/>
                <w:color w:val="auto"/>
                <w:sz w:val="21"/>
                <w:szCs w:val="21"/>
                <w:highlight w:val="none"/>
                <w:lang w:eastAsia="zh-CN"/>
              </w:rPr>
              <w:t>的其他</w:t>
            </w:r>
            <w:r>
              <w:rPr>
                <w:rFonts w:hint="eastAsia" w:ascii="宋体" w:hAnsi="宋体" w:eastAsia="宋体" w:cs="宋体"/>
                <w:color w:val="auto"/>
                <w:sz w:val="21"/>
                <w:szCs w:val="21"/>
                <w:highlight w:val="none"/>
              </w:rPr>
              <w:t>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w:t>
            </w:r>
            <w:r>
              <w:rPr>
                <w:rFonts w:hint="default" w:ascii="Times New Roman" w:hAnsi="Times New Roman" w:eastAsia="宋体" w:cs="Times New Roman"/>
                <w:b/>
                <w:color w:val="auto"/>
                <w:sz w:val="21"/>
                <w:szCs w:val="21"/>
                <w:highlight w:val="none"/>
                <w:u w:val="single"/>
              </w:rPr>
              <w:t>以上带★的文件及资料未提供或提供的无效，则投标无效。</w:t>
            </w:r>
          </w:p>
          <w:p>
            <w:pPr>
              <w:pStyle w:val="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2.</w:t>
            </w:r>
            <w:r>
              <w:rPr>
                <w:rFonts w:hint="eastAsia" w:ascii="Times New Roman" w:hAnsi="Times New Roman" w:eastAsia="宋体" w:cs="Times New Roman"/>
                <w:b/>
                <w:color w:val="auto"/>
                <w:kern w:val="2"/>
                <w:sz w:val="21"/>
                <w:szCs w:val="21"/>
                <w:highlight w:val="none"/>
                <w:u w:val="single"/>
                <w:lang w:val="en-US" w:eastAsia="zh-CN" w:bidi="ar-SA"/>
              </w:rPr>
              <w:t>以上带★的文件，必须加盖投标人公章，否则按无效投标处理。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投标有效期</w:t>
            </w: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从提交投标文件的截止之日起计算</w:t>
            </w:r>
            <w:r>
              <w:rPr>
                <w:rFonts w:hint="eastAsia" w:ascii="Times New Roman" w:hAnsi="Times New Roman" w:cs="Times New Roman"/>
                <w:color w:val="auto"/>
                <w:sz w:val="21"/>
                <w:szCs w:val="21"/>
                <w:highlight w:val="none"/>
                <w:u w:val="single"/>
                <w:lang w:val="en-US" w:eastAsia="zh-CN"/>
              </w:rPr>
              <w:t>90</w:t>
            </w:r>
            <w:r>
              <w:rPr>
                <w:rFonts w:hint="default" w:ascii="Times New Roman" w:hAnsi="Times New Roman" w:eastAsia="宋体" w:cs="Times New Roman"/>
                <w:color w:val="auto"/>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提交投标文件方式、截止时间、开标时间、地点</w:t>
            </w: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提交方式：</w:t>
            </w:r>
            <w:r>
              <w:rPr>
                <w:rFonts w:hint="default" w:ascii="Times New Roman" w:hAnsi="Times New Roman" w:eastAsia="宋体" w:cs="Times New Roman"/>
                <w:color w:val="auto"/>
                <w:sz w:val="21"/>
                <w:szCs w:val="21"/>
                <w:highlight w:val="none"/>
                <w:u w:val="single"/>
              </w:rPr>
              <w:t>纸质文件提交</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投标截止时间和开标时间：</w:t>
            </w:r>
            <w:r>
              <w:rPr>
                <w:rFonts w:hint="eastAsia" w:ascii="Times New Roman" w:hAnsi="Times New Roman" w:cs="Times New Roman"/>
                <w:color w:val="auto"/>
                <w:sz w:val="21"/>
                <w:szCs w:val="21"/>
                <w:highlight w:val="none"/>
                <w:u w:val="single"/>
                <w:lang w:val="en-US" w:eastAsia="zh-CN"/>
              </w:rPr>
              <w:t>2024</w:t>
            </w:r>
            <w:r>
              <w:rPr>
                <w:rFonts w:hint="default" w:ascii="Times New Roman" w:hAnsi="Times New Roman" w:eastAsia="宋体" w:cs="Times New Roman"/>
                <w:bCs/>
                <w:color w:val="auto"/>
                <w:sz w:val="21"/>
                <w:szCs w:val="21"/>
                <w:highlight w:val="none"/>
              </w:rPr>
              <w:t>年</w:t>
            </w:r>
            <w:r>
              <w:rPr>
                <w:rFonts w:hint="eastAsia" w:ascii="Times New Roman" w:hAnsi="Times New Roman" w:cs="Times New Roman"/>
                <w:bCs/>
                <w:color w:val="auto"/>
                <w:sz w:val="21"/>
                <w:szCs w:val="21"/>
                <w:highlight w:val="none"/>
                <w:u w:val="single"/>
                <w:lang w:val="en-US" w:eastAsia="zh-CN"/>
              </w:rPr>
              <w:t>6</w:t>
            </w:r>
            <w:r>
              <w:rPr>
                <w:rFonts w:hint="default" w:ascii="Times New Roman" w:hAnsi="Times New Roman" w:eastAsia="宋体" w:cs="Times New Roman"/>
                <w:bCs/>
                <w:color w:val="auto"/>
                <w:sz w:val="21"/>
                <w:szCs w:val="21"/>
                <w:highlight w:val="none"/>
              </w:rPr>
              <w:t>月</w:t>
            </w:r>
            <w:r>
              <w:rPr>
                <w:rFonts w:hint="eastAsia" w:ascii="Times New Roman" w:hAnsi="Times New Roman" w:cs="Times New Roman"/>
                <w:bCs/>
                <w:color w:val="auto"/>
                <w:sz w:val="21"/>
                <w:szCs w:val="21"/>
                <w:highlight w:val="none"/>
                <w:u w:val="single"/>
                <w:lang w:val="en-US" w:eastAsia="zh-CN"/>
              </w:rPr>
              <w:t>3</w:t>
            </w:r>
            <w:r>
              <w:rPr>
                <w:rFonts w:hint="default" w:ascii="Times New Roman" w:hAnsi="Times New Roman" w:eastAsia="宋体" w:cs="Times New Roman"/>
                <w:bCs/>
                <w:color w:val="auto"/>
                <w:sz w:val="21"/>
                <w:szCs w:val="21"/>
                <w:highlight w:val="none"/>
              </w:rPr>
              <w:t>日</w:t>
            </w:r>
            <w:r>
              <w:rPr>
                <w:rFonts w:hint="eastAsia" w:ascii="Times New Roman" w:hAnsi="Times New Roman" w:cs="Times New Roman"/>
                <w:color w:val="auto"/>
                <w:sz w:val="21"/>
                <w:szCs w:val="21"/>
                <w:highlight w:val="none"/>
                <w:u w:val="single"/>
                <w:lang w:val="en-US" w:eastAsia="zh-CN"/>
              </w:rPr>
              <w:t>15点00分</w:t>
            </w:r>
            <w:r>
              <w:rPr>
                <w:rFonts w:hint="default" w:ascii="Times New Roman" w:hAnsi="Times New Roman" w:eastAsia="宋体" w:cs="Times New Roman"/>
                <w:color w:val="auto"/>
                <w:sz w:val="21"/>
                <w:szCs w:val="21"/>
                <w:highlight w:val="none"/>
              </w:rPr>
              <w:t>（北京时间）</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开标方式：</w:t>
            </w:r>
            <w:r>
              <w:rPr>
                <w:rFonts w:hint="default" w:ascii="Times New Roman" w:hAnsi="Times New Roman" w:eastAsia="宋体" w:cs="Times New Roman"/>
                <w:color w:val="auto"/>
                <w:sz w:val="21"/>
                <w:szCs w:val="21"/>
                <w:highlight w:val="none"/>
                <w:u w:val="single"/>
              </w:rPr>
              <w:t>线下开标</w:t>
            </w:r>
          </w:p>
          <w:p>
            <w:pPr>
              <w:topLinePunct/>
              <w:autoSpaceDE w:val="0"/>
              <w:autoSpaceDN w:val="0"/>
              <w:adjustRightInd w:val="0"/>
              <w:snapToGrid w:val="0"/>
              <w:spacing w:after="0" w:line="360" w:lineRule="auto"/>
              <w:rPr>
                <w:rFonts w:hint="eastAsia" w:ascii="Times New Roman" w:hAnsi="Times New Roman"/>
                <w:b w:val="0"/>
                <w:bCs w:val="0"/>
                <w:color w:val="auto"/>
                <w:highlight w:val="none"/>
                <w:u w:val="single"/>
              </w:rPr>
            </w:pPr>
            <w:r>
              <w:rPr>
                <w:rFonts w:hint="default" w:ascii="Times New Roman" w:hAnsi="Times New Roman" w:eastAsia="宋体" w:cs="Times New Roman"/>
                <w:b/>
                <w:color w:val="auto"/>
                <w:sz w:val="21"/>
                <w:szCs w:val="21"/>
                <w:highlight w:val="none"/>
              </w:rPr>
              <w:t>提交投标文件地点：</w:t>
            </w:r>
            <w:r>
              <w:rPr>
                <w:rFonts w:hint="eastAsia" w:ascii="Times New Roman" w:hAnsi="Times New Roman"/>
                <w:b w:val="0"/>
                <w:bCs w:val="0"/>
                <w:color w:val="auto"/>
                <w:highlight w:val="none"/>
                <w:u w:val="single"/>
              </w:rPr>
              <w:t>广西众联工程项目管理有限公司百色分公司开标厅（广西百色市右江区那毕大道12号百色投资大厦东塔楼1单元11层1102、1103号）</w:t>
            </w:r>
          </w:p>
          <w:p>
            <w:pPr>
              <w:topLinePunct/>
              <w:autoSpaceDE w:val="0"/>
              <w:autoSpaceDN w:val="0"/>
              <w:adjustRightInd w:val="0"/>
              <w:snapToGrid w:val="0"/>
              <w:spacing w:after="0" w:line="360" w:lineRule="auto"/>
              <w:rPr>
                <w:rFonts w:hint="eastAsia" w:ascii="Times New Roman" w:hAnsi="Times New Roman"/>
                <w:b w:val="0"/>
                <w:bCs w:val="0"/>
                <w:color w:val="auto"/>
                <w:highlight w:val="none"/>
                <w:u w:val="single"/>
              </w:rPr>
            </w:pPr>
            <w:r>
              <w:rPr>
                <w:rFonts w:hint="default" w:ascii="Times New Roman" w:hAnsi="Times New Roman" w:eastAsia="宋体" w:cs="Times New Roman"/>
                <w:b/>
                <w:color w:val="auto"/>
                <w:sz w:val="21"/>
                <w:szCs w:val="21"/>
                <w:highlight w:val="none"/>
              </w:rPr>
              <w:t>开标地点：</w:t>
            </w:r>
            <w:r>
              <w:rPr>
                <w:rFonts w:hint="eastAsia" w:ascii="Times New Roman" w:hAnsi="Times New Roman"/>
                <w:b w:val="0"/>
                <w:bCs w:val="0"/>
                <w:color w:val="auto"/>
                <w:highlight w:val="none"/>
                <w:u w:val="single"/>
              </w:rPr>
              <w:t>广西众联工程项目管理有限公司百色分公司开标厅（广西百色市右江区那毕大道12号百色投资大厦东塔楼1单元11层1102、1103号）</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联系电话：</w:t>
            </w:r>
            <w:r>
              <w:rPr>
                <w:rFonts w:hint="eastAsia" w:ascii="Times New Roman" w:hAnsi="Times New Roman" w:cs="Times New Roman"/>
                <w:b w:val="0"/>
                <w:bCs/>
                <w:color w:val="auto"/>
                <w:sz w:val="21"/>
                <w:szCs w:val="21"/>
                <w:highlight w:val="none"/>
                <w:u w:val="single"/>
                <w:lang w:val="en-US" w:eastAsia="zh-CN"/>
              </w:rPr>
              <w:t>0771-4308370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984" w:type="dxa"/>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投标保证金</w:t>
            </w: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snapToGrid w:val="0"/>
                <w:color w:val="auto"/>
                <w:sz w:val="21"/>
                <w:szCs w:val="21"/>
                <w:highlight w:val="none"/>
                <w:lang w:val="zh-CN"/>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不要求提供</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要求提供：</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（1）金额：</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采购包1：人民币</w:t>
            </w:r>
            <w:r>
              <w:rPr>
                <w:rFonts w:hint="eastAsia" w:ascii="Times New Roman" w:hAnsi="Times New Roman" w:cs="Times New Roman"/>
                <w:color w:val="auto"/>
                <w:sz w:val="21"/>
                <w:szCs w:val="21"/>
                <w:highlight w:val="none"/>
                <w:u w:val="single"/>
                <w:lang w:val="en-US" w:eastAsia="zh-CN"/>
              </w:rPr>
              <w:t>壹万元整（</w:t>
            </w:r>
            <w:r>
              <w:rPr>
                <w:rFonts w:hint="eastAsia" w:ascii="宋体" w:hAnsi="宋体" w:eastAsia="宋体" w:cs="宋体"/>
                <w:color w:val="auto"/>
                <w:szCs w:val="21"/>
                <w:highlight w:val="none"/>
                <w:u w:val="single"/>
              </w:rPr>
              <w:t>¥</w:t>
            </w:r>
            <w:r>
              <w:rPr>
                <w:rFonts w:hint="eastAsia" w:ascii="Times New Roman" w:hAnsi="Times New Roman" w:cs="Times New Roman"/>
                <w:color w:val="auto"/>
                <w:sz w:val="21"/>
                <w:szCs w:val="21"/>
                <w:highlight w:val="none"/>
                <w:u w:val="single"/>
                <w:lang w:val="en-US" w:eastAsia="zh-CN"/>
              </w:rPr>
              <w:t>10,000.00</w:t>
            </w:r>
            <w:r>
              <w:rPr>
                <w:rFonts w:hint="default" w:ascii="Times New Roman" w:hAnsi="Times New Roman" w:eastAsia="宋体" w:cs="Times New Roman"/>
                <w:color w:val="auto"/>
                <w:sz w:val="21"/>
                <w:szCs w:val="21"/>
                <w:highlight w:val="none"/>
                <w:u w:val="single"/>
              </w:rPr>
              <w:t>元</w:t>
            </w:r>
            <w:r>
              <w:rPr>
                <w:rFonts w:hint="eastAsia" w:ascii="Times New Roman" w:hAnsi="Times New Roman" w:cs="Times New Roman"/>
                <w:color w:val="auto"/>
                <w:sz w:val="21"/>
                <w:szCs w:val="21"/>
                <w:highlight w:val="none"/>
                <w:u w:val="single"/>
                <w:lang w:eastAsia="zh-CN"/>
              </w:rPr>
              <w:t>）</w:t>
            </w:r>
            <w:r>
              <w:rPr>
                <w:rFonts w:hint="default" w:ascii="Times New Roman" w:hAnsi="Times New Roman" w:eastAsia="宋体" w:cs="Times New Roman"/>
                <w:color w:val="auto"/>
                <w:sz w:val="21"/>
                <w:szCs w:val="21"/>
                <w:highlight w:val="none"/>
              </w:rPr>
              <w:t>。</w:t>
            </w:r>
          </w:p>
          <w:p>
            <w:pPr>
              <w:topLinePunct/>
              <w:autoSpaceDE w:val="0"/>
              <w:autoSpaceDN w:val="0"/>
              <w:adjustRightInd w:val="0"/>
              <w:snapToGrid w:val="0"/>
              <w:spacing w:after="0" w:line="360" w:lineRule="auto"/>
              <w:rPr>
                <w:rFonts w:hint="default"/>
                <w:color w:val="auto"/>
                <w:highlight w:val="none"/>
              </w:rPr>
            </w:pPr>
            <w:r>
              <w:rPr>
                <w:rFonts w:hint="default" w:ascii="Times New Roman" w:hAnsi="Times New Roman" w:eastAsia="宋体" w:cs="Times New Roman"/>
                <w:color w:val="auto"/>
                <w:sz w:val="21"/>
                <w:szCs w:val="21"/>
                <w:highlight w:val="none"/>
              </w:rPr>
              <w:t>（2）提交方式：</w:t>
            </w:r>
            <w:r>
              <w:rPr>
                <w:rFonts w:hint="eastAsia"/>
                <w:color w:val="auto"/>
                <w:highlight w:val="none"/>
              </w:rPr>
              <w:t>银行转账、支票、汇票、本票或者金融、担保机构出具的保函，禁止采用现钞方式。采用银行转账方式的，在投标截止时间前交至采购人或采购代理机构指定账户并且到账；采用支票、汇票、本票或者保函等方式的，在投标截止时间前，投标人必须递交单独密封的支票、汇票、本票或者保函原件。否则视为无效投标保证金。</w:t>
            </w:r>
          </w:p>
          <w:p>
            <w:pPr>
              <w:topLinePunct/>
              <w:autoSpaceDE w:val="0"/>
              <w:autoSpaceDN w:val="0"/>
              <w:adjustRightInd w:val="0"/>
              <w:snapToGrid w:val="0"/>
              <w:spacing w:after="0" w:line="360" w:lineRule="auto"/>
              <w:rPr>
                <w:rFonts w:hint="default"/>
                <w:color w:val="auto"/>
                <w:highlight w:val="none"/>
              </w:rPr>
            </w:pPr>
            <w:r>
              <w:rPr>
                <w:rFonts w:hint="default"/>
                <w:color w:val="auto"/>
                <w:highlight w:val="none"/>
              </w:rPr>
              <w:t>收款人户名：广西众联工程项目管理有限公司</w:t>
            </w:r>
          </w:p>
          <w:p>
            <w:pPr>
              <w:topLinePunct/>
              <w:autoSpaceDE w:val="0"/>
              <w:autoSpaceDN w:val="0"/>
              <w:adjustRightInd w:val="0"/>
              <w:snapToGrid w:val="0"/>
              <w:spacing w:after="0" w:line="360" w:lineRule="auto"/>
              <w:rPr>
                <w:rFonts w:hint="default"/>
                <w:color w:val="auto"/>
                <w:highlight w:val="none"/>
              </w:rPr>
            </w:pPr>
            <w:r>
              <w:rPr>
                <w:rFonts w:hint="default"/>
                <w:color w:val="auto"/>
                <w:highlight w:val="none"/>
              </w:rPr>
              <w:t>开户银行：中国光大银行股份有限公司南宁民主支行</w:t>
            </w:r>
          </w:p>
          <w:p>
            <w:pPr>
              <w:topLinePunct/>
              <w:autoSpaceDE w:val="0"/>
              <w:autoSpaceDN w:val="0"/>
              <w:adjustRightInd w:val="0"/>
              <w:snapToGrid w:val="0"/>
              <w:spacing w:after="0" w:line="360" w:lineRule="auto"/>
              <w:rPr>
                <w:rFonts w:hint="default"/>
                <w:color w:val="auto"/>
                <w:highlight w:val="none"/>
              </w:rPr>
            </w:pPr>
            <w:r>
              <w:rPr>
                <w:rFonts w:hint="default"/>
                <w:color w:val="auto"/>
                <w:highlight w:val="none"/>
              </w:rPr>
              <w:t>银行账号：78900188000167866</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color w:val="auto"/>
                <w:highlight w:val="none"/>
              </w:rPr>
              <w:t>注：以电汇方式递交投标保证金须在电汇凭据附言栏中写明采购编号、包号及用途（投标保证金）。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984" w:type="dxa"/>
            <w:vMerge w:val="restart"/>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不予退还投标保证金的情形</w:t>
            </w: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有下列情形之一的，投标保证金将不予退还：</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（1）投标人串通投标或有视为串通投标情形之一的；</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（2）投标人提供虚假材料；</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（3）投标人采取不正当手段诋毁、排挤其他投标人；</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（4）投标截止时间后，投标人在投标有效期内撤销投标文件；</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（5）中标人有下列情形之一的：</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a.除不可抗力外，因中标人自身原因未在中标通知书要求的期限内与采购人签订政府采购合同；</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b.未按照招标文件、投标文件的约定签订政府采购合同或提交履约保证金。</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noWrap w:val="0"/>
            <w:vAlign w:val="center"/>
          </w:tcPr>
          <w:p>
            <w:pPr>
              <w:topLinePunct/>
              <w:autoSpaceDE w:val="0"/>
              <w:autoSpaceDN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其他不予退还投标保证金的情形：</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无</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信用记录审查</w:t>
            </w:r>
          </w:p>
        </w:tc>
        <w:tc>
          <w:tcPr>
            <w:tcW w:w="6058" w:type="dxa"/>
            <w:gridSpan w:val="2"/>
            <w:noWrap w:val="0"/>
            <w:vAlign w:val="center"/>
          </w:tcPr>
          <w:p>
            <w:pPr>
              <w:topLinePunct/>
              <w:autoSpaceDE w:val="0"/>
              <w:autoSpaceDN w:val="0"/>
              <w:spacing w:after="0" w:line="360" w:lineRule="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color w:val="auto"/>
                <w:sz w:val="21"/>
                <w:szCs w:val="21"/>
                <w:highlight w:val="none"/>
              </w:rPr>
              <w:t>根据《财政部关于在政府采购活动中查询及使用信用记录有关问题的通知》（财库〔2016〕125号）规定，开标结束后，采购人、采购代理机构将通过“信用中国”网站（www.creditchina.gov.cn）、中国政府采购网（</w:t>
            </w: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"http://www.ccgp.gov.cn"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www.ccgp.gov.cn</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），对投标人截止到投标截止时间的信用记录进行审查，对列入失信被执行人、</w:t>
            </w:r>
            <w:r>
              <w:rPr>
                <w:rFonts w:hint="eastAsia" w:ascii="Times New Roman" w:hAnsi="Times New Roman" w:cs="Times New Roman"/>
                <w:color w:val="auto"/>
                <w:sz w:val="21"/>
                <w:szCs w:val="21"/>
                <w:highlight w:val="none"/>
                <w:lang w:eastAsia="zh-CN"/>
              </w:rPr>
              <w:t>重大税收违法失信主体</w:t>
            </w:r>
            <w:r>
              <w:rPr>
                <w:rFonts w:hint="default" w:ascii="Times New Roman" w:hAnsi="Times New Roman" w:eastAsia="宋体" w:cs="Times New Roman"/>
                <w:color w:val="auto"/>
                <w:sz w:val="21"/>
                <w:szCs w:val="21"/>
                <w:highlight w:val="none"/>
              </w:rPr>
              <w:t>、政府采购严重违法失信行为记录名单</w:t>
            </w:r>
            <w:r>
              <w:rPr>
                <w:rFonts w:hint="default" w:ascii="Times New Roman" w:hAnsi="Times New Roman" w:cs="Times New Roman"/>
                <w:color w:val="auto"/>
                <w:sz w:val="21"/>
                <w:szCs w:val="21"/>
                <w:highlight w:val="none"/>
              </w:rPr>
              <w:t>及其他不符合《中华人民共和国政府采购法》第二十二条规定条件</w:t>
            </w:r>
            <w:r>
              <w:rPr>
                <w:rFonts w:hint="default" w:ascii="Times New Roman" w:hAnsi="Times New Roman" w:eastAsia="宋体" w:cs="Times New Roman"/>
                <w:color w:val="auto"/>
                <w:sz w:val="21"/>
                <w:szCs w:val="21"/>
                <w:highlight w:val="none"/>
              </w:rPr>
              <w:t>的投标人，其投标将被拒绝。</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本次查询的信用记录仅限于本项目使用，查询结果将留存在采购档案中。</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支持中小型</w:t>
            </w:r>
          </w:p>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企业发展</w:t>
            </w:r>
          </w:p>
        </w:tc>
        <w:tc>
          <w:tcPr>
            <w:tcW w:w="6058" w:type="dxa"/>
            <w:gridSpan w:val="2"/>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根据《政府采购促进中小型企业发展管理办法》（财库〔2020〕46号），鼓励中小企业参加本项目采购活动。</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在货物采购项目中，满足所有标的均由中小企业制造，即所有标的均由中小企业生产且使用该中小企业商号或者注册商标的，可享受中小企业扶持政策。</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在服务采购项目中，满足服务由中小企业承接，即提供服务的人员为中小企业依照《中华人民共和国劳动合同法》订立劳动合同的从业人员的，可享受中小企业扶持政策。</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专门面向中小企业采购项目。</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□预留份额面向中小企业采购项目（说明：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非专门面向中小企业采购项目。对小型和微型企业的投标价格给予</w:t>
            </w:r>
            <w:r>
              <w:rPr>
                <w:rFonts w:hint="eastAsia" w:ascii="Times New Roman" w:hAnsi="Times New Roman" w:cs="Times New Roman"/>
                <w:color w:val="auto"/>
                <w:sz w:val="21"/>
                <w:szCs w:val="21"/>
                <w:highlight w:val="none"/>
                <w:u w:val="single"/>
                <w:lang w:val="en-US" w:eastAsia="zh-CN"/>
              </w:rPr>
              <w:t>15</w:t>
            </w:r>
            <w:r>
              <w:rPr>
                <w:rFonts w:hint="default" w:ascii="Times New Roman" w:hAnsi="Times New Roman" w:eastAsia="宋体" w:cs="Times New Roman"/>
                <w:color w:val="auto"/>
                <w:sz w:val="21"/>
                <w:szCs w:val="21"/>
                <w:highlight w:val="none"/>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支持监狱企业发展</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根据《关于政府采购支持监狱企业发展有关问题的通知》（财库〔2014〕68号），监狱企业视同小型、微型企业，按照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促进残疾人</w:t>
            </w:r>
          </w:p>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就业</w:t>
            </w:r>
          </w:p>
        </w:tc>
        <w:tc>
          <w:tcPr>
            <w:tcW w:w="6058" w:type="dxa"/>
            <w:gridSpan w:val="2"/>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根据《关于促进残疾人就业政府采购政策的通知》（财库〔2017〕141号），残疾人福利性单位视同小型、微型企业，按照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1984"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tc>
        <w:tc>
          <w:tcPr>
            <w:tcW w:w="605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本项目中强制采购节能产品的货物名称：</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before="62" w:after="62" w:line="360" w:lineRule="auto"/>
              <w:jc w:val="center"/>
              <w:rPr>
                <w:rFonts w:hint="default" w:ascii="Times New Roman" w:hAnsi="Times New Roman" w:eastAsia="宋体" w:cs="Times New Roman"/>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noWrap w:val="0"/>
            <w:vAlign w:val="center"/>
          </w:tcPr>
          <w:p>
            <w:pPr>
              <w:spacing w:line="360" w:lineRule="auto"/>
              <w:rPr>
                <w:color w:val="auto"/>
                <w:highlight w:val="none"/>
              </w:rPr>
            </w:pPr>
            <w:r>
              <w:rPr>
                <w:color w:val="auto"/>
                <w:highlight w:val="none"/>
              </w:rPr>
              <w:t>本项目中采购</w:t>
            </w:r>
            <w:r>
              <w:rPr>
                <w:rFonts w:hint="eastAsia"/>
                <w:color w:val="auto"/>
                <w:highlight w:val="none"/>
              </w:rPr>
              <w:t>信息安全认证</w:t>
            </w:r>
            <w:r>
              <w:rPr>
                <w:rFonts w:hint="eastAsia"/>
                <w:color w:val="auto"/>
                <w:highlight w:val="none"/>
                <w:lang w:eastAsia="zh-CN"/>
              </w:rPr>
              <w:t>或安全检测</w:t>
            </w:r>
            <w:r>
              <w:rPr>
                <w:color w:val="auto"/>
                <w:highlight w:val="none"/>
              </w:rPr>
              <w:t>的货物名称：</w:t>
            </w:r>
          </w:p>
          <w:p>
            <w:pPr>
              <w:spacing w:line="360" w:lineRule="auto"/>
              <w:rPr>
                <w:color w:val="auto"/>
                <w:highlight w:val="none"/>
              </w:rPr>
            </w:pPr>
            <w:r>
              <w:rPr>
                <w:color w:val="auto"/>
                <w:highlight w:val="none"/>
              </w:rPr>
              <w:t>采购包1：</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color w:val="auto"/>
                <w:highlight w:val="none"/>
              </w:rPr>
              <w:t>注：</w:t>
            </w:r>
            <w:r>
              <w:rPr>
                <w:rFonts w:hint="eastAsia"/>
                <w:color w:val="auto"/>
                <w:highlight w:val="none"/>
              </w:rPr>
              <w:t>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1984" w:type="dxa"/>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评标方法</w:t>
            </w:r>
          </w:p>
          <w:p>
            <w:pPr>
              <w:tabs>
                <w:tab w:val="left" w:pos="1875"/>
              </w:tabs>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及分值</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本项目采用最低评标价法，详见招标文件商务部分第三章。</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本项目采用综合评分法，其中价格分值为</w:t>
            </w:r>
            <w:r>
              <w:rPr>
                <w:rFonts w:hint="eastAsia" w:ascii="Times New Roman" w:hAnsi="Times New Roman" w:cs="Times New Roman"/>
                <w:color w:val="auto"/>
                <w:sz w:val="21"/>
                <w:szCs w:val="21"/>
                <w:highlight w:val="none"/>
                <w:u w:val="single"/>
                <w:lang w:val="en-US" w:eastAsia="zh-CN"/>
              </w:rPr>
              <w:t>40</w:t>
            </w:r>
            <w:r>
              <w:rPr>
                <w:rFonts w:hint="default" w:ascii="Times New Roman" w:hAnsi="Times New Roman" w:eastAsia="宋体" w:cs="Times New Roman"/>
                <w:color w:val="auto"/>
                <w:sz w:val="21"/>
                <w:szCs w:val="21"/>
                <w:highlight w:val="none"/>
              </w:rPr>
              <w:t>分，其他因素分值为</w:t>
            </w:r>
            <w:r>
              <w:rPr>
                <w:rFonts w:hint="eastAsia" w:ascii="Times New Roman" w:hAnsi="Times New Roman" w:cs="Times New Roman"/>
                <w:color w:val="auto"/>
                <w:sz w:val="21"/>
                <w:szCs w:val="21"/>
                <w:highlight w:val="none"/>
                <w:u w:val="single"/>
                <w:lang w:val="en-US" w:eastAsia="zh-CN"/>
              </w:rPr>
              <w:t>60</w:t>
            </w:r>
            <w:r>
              <w:rPr>
                <w:rFonts w:hint="default" w:ascii="Times New Roman" w:hAnsi="Times New Roman" w:eastAsia="宋体" w:cs="Times New Roman"/>
                <w:color w:val="auto"/>
                <w:sz w:val="21"/>
                <w:szCs w:val="21"/>
                <w:highlight w:val="none"/>
              </w:rPr>
              <w:t>分，详见招标文件商务部分第三章。</w:t>
            </w:r>
            <w:r>
              <w:rPr>
                <w:rFonts w:hint="eastAsia"/>
                <w:color w:val="auto"/>
                <w:highlight w:val="none"/>
                <w:lang w:eastAsia="zh-CN"/>
              </w:rPr>
              <w:t>（</w:t>
            </w:r>
            <w:r>
              <w:rPr>
                <w:rFonts w:hint="eastAsia"/>
                <w:color w:val="auto"/>
                <w:highlight w:val="none"/>
                <w:lang w:val="en-US" w:eastAsia="zh-CN"/>
              </w:rPr>
              <w:t>注：定标原则：</w:t>
            </w:r>
            <w:r>
              <w:rPr>
                <w:rFonts w:hint="eastAsia" w:hAnsi="宋体"/>
                <w:color w:val="auto"/>
                <w:highlight w:val="none"/>
                <w:u w:val="single"/>
              </w:rPr>
              <w:t>得分相同时，以投标报价由低到高顺序排列；得分相同且投标报价相同的，按</w:t>
            </w:r>
            <w:r>
              <w:rPr>
                <w:rFonts w:hint="eastAsia" w:hAnsi="宋体" w:cs="MingLiU_HKSCS"/>
                <w:color w:val="auto"/>
                <w:highlight w:val="none"/>
                <w:u w:val="single"/>
              </w:rPr>
              <w:t>技术指标优劣顺序排列</w:t>
            </w:r>
            <w:r>
              <w:rPr>
                <w:rFonts w:hint="eastAsia" w:hAnsi="宋体" w:cs="MingLiU_HKSCS"/>
                <w:color w:val="auto"/>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履约保证金</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不要求提供</w:t>
            </w:r>
          </w:p>
          <w:p>
            <w:pPr>
              <w:pStyle w:val="10"/>
              <w:spacing w:line="360" w:lineRule="auto"/>
              <w:jc w:val="left"/>
              <w:rPr>
                <w:rFonts w:hAnsi="宋体"/>
                <w:color w:val="auto"/>
                <w:szCs w:val="24"/>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本采购项目履约保证金为</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eastAsia="zh-CN"/>
              </w:rPr>
              <w:t>总</w:t>
            </w:r>
            <w:r>
              <w:rPr>
                <w:rFonts w:hint="eastAsia" w:ascii="宋体" w:hAnsi="宋体" w:eastAsia="宋体" w:cs="宋体"/>
                <w:color w:val="auto"/>
                <w:sz w:val="21"/>
                <w:szCs w:val="21"/>
                <w:highlight w:val="none"/>
              </w:rPr>
              <w:t>金额</w:t>
            </w:r>
            <w:r>
              <w:rPr>
                <w:rFonts w:hint="eastAsia" w:ascii="宋体" w:hAnsi="宋体" w:cs="宋体"/>
                <w:color w:val="auto"/>
                <w:sz w:val="21"/>
                <w:szCs w:val="21"/>
                <w:highlight w:val="none"/>
                <w:lang w:eastAsia="zh-CN"/>
              </w:rPr>
              <w:t>【合同总金额＝本项目预算金额</w:t>
            </w:r>
            <w:r>
              <w:rPr>
                <w:rFonts w:hint="default" w:ascii="Arial" w:hAnsi="Arial" w:cs="Arial"/>
                <w:color w:val="auto"/>
                <w:sz w:val="21"/>
                <w:szCs w:val="21"/>
                <w:highlight w:val="none"/>
                <w:lang w:eastAsia="zh-CN"/>
              </w:rPr>
              <w:t>×</w:t>
            </w:r>
            <w:r>
              <w:rPr>
                <w:rFonts w:hint="eastAsia" w:ascii="Arial" w:hAnsi="Arial" w:cs="Arial"/>
                <w:color w:val="auto"/>
                <w:sz w:val="21"/>
                <w:szCs w:val="21"/>
                <w:highlight w:val="none"/>
                <w:lang w:val="en-US" w:eastAsia="zh-CN"/>
              </w:rPr>
              <w:t>（1-中标下浮系数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default" w:ascii="Times New Roman" w:hAnsi="Times New Roman" w:eastAsia="宋体" w:cs="Times New Roman"/>
                <w:color w:val="auto"/>
                <w:sz w:val="21"/>
                <w:szCs w:val="21"/>
                <w:highlight w:val="none"/>
              </w:rPr>
              <w:t>，</w:t>
            </w:r>
            <w:r>
              <w:rPr>
                <w:rFonts w:hint="eastAsia" w:hAnsi="宋体" w:cs="Times New Roman"/>
                <w:color w:val="auto"/>
                <w:highlight w:val="none"/>
              </w:rPr>
              <w:t>提交方式为支票、汇票、本票或者金融机构、担保机构出具的保函等非现金形式，</w:t>
            </w:r>
            <w:r>
              <w:rPr>
                <w:rFonts w:hint="eastAsia" w:hAnsi="宋体"/>
                <w:color w:val="auto"/>
                <w:szCs w:val="24"/>
                <w:highlight w:val="none"/>
              </w:rPr>
              <w:t>中标人在签订合同前应提交履约保证金，否则，不予签订合同。</w:t>
            </w:r>
            <w:r>
              <w:rPr>
                <w:rFonts w:hint="eastAsia" w:hAnsi="宋体" w:cs="Times New Roman"/>
                <w:color w:val="auto"/>
                <w:highlight w:val="none"/>
              </w:rPr>
              <w:t>采用转账、电汇方式的，</w:t>
            </w:r>
            <w:r>
              <w:rPr>
                <w:rFonts w:hAnsi="宋体"/>
                <w:color w:val="auto"/>
                <w:highlight w:val="none"/>
              </w:rPr>
              <w:t>由</w:t>
            </w:r>
            <w:r>
              <w:rPr>
                <w:rFonts w:hint="eastAsia" w:hAnsi="宋体"/>
                <w:color w:val="auto"/>
                <w:szCs w:val="24"/>
                <w:highlight w:val="none"/>
              </w:rPr>
              <w:t>中标人</w:t>
            </w:r>
            <w:r>
              <w:rPr>
                <w:rFonts w:hAnsi="宋体"/>
                <w:color w:val="auto"/>
                <w:highlight w:val="none"/>
              </w:rPr>
              <w:t>在签订合同前按规定的金额</w:t>
            </w:r>
            <w:r>
              <w:rPr>
                <w:rFonts w:hint="eastAsia" w:hAnsi="宋体"/>
                <w:color w:val="auto"/>
                <w:highlight w:val="none"/>
              </w:rPr>
              <w:t>从</w:t>
            </w:r>
            <w:r>
              <w:rPr>
                <w:rFonts w:hint="eastAsia" w:hAnsi="宋体"/>
                <w:color w:val="auto"/>
                <w:szCs w:val="24"/>
                <w:highlight w:val="none"/>
              </w:rPr>
              <w:t>中标人</w:t>
            </w:r>
            <w:r>
              <w:rPr>
                <w:rFonts w:hint="eastAsia" w:hAnsi="宋体"/>
                <w:color w:val="auto"/>
                <w:highlight w:val="none"/>
              </w:rPr>
              <w:t>银行账户</w:t>
            </w:r>
            <w:r>
              <w:rPr>
                <w:rFonts w:hAnsi="宋体"/>
                <w:color w:val="auto"/>
                <w:highlight w:val="none"/>
              </w:rPr>
              <w:t>直接缴入</w:t>
            </w:r>
            <w:r>
              <w:rPr>
                <w:rFonts w:hint="eastAsia" w:hAnsi="宋体"/>
                <w:color w:val="auto"/>
                <w:highlight w:val="none"/>
              </w:rPr>
              <w:t>采购人</w:t>
            </w:r>
            <w:r>
              <w:rPr>
                <w:rFonts w:hAnsi="宋体"/>
                <w:color w:val="auto"/>
                <w:highlight w:val="none"/>
              </w:rPr>
              <w:t>账户。</w:t>
            </w:r>
          </w:p>
          <w:p>
            <w:pPr>
              <w:topLinePunct/>
              <w:autoSpaceDE w:val="0"/>
              <w:autoSpaceDN w:val="0"/>
              <w:adjustRightInd w:val="0"/>
              <w:snapToGrid w:val="0"/>
              <w:spacing w:after="0" w:line="360" w:lineRule="auto"/>
              <w:rPr>
                <w:rFonts w:hint="eastAsia"/>
                <w:color w:val="auto"/>
                <w:highlight w:val="none"/>
              </w:rPr>
            </w:pPr>
            <w:r>
              <w:rPr>
                <w:rFonts w:hint="eastAsia" w:cs="宋体"/>
                <w:color w:val="auto"/>
                <w:highlight w:val="none"/>
              </w:rPr>
              <w:t>项目验收合格的，采购人在收到</w:t>
            </w:r>
            <w:r>
              <w:rPr>
                <w:rFonts w:hAnsi="宋体"/>
                <w:color w:val="auto"/>
                <w:highlight w:val="none"/>
              </w:rPr>
              <w:t>中标人</w:t>
            </w:r>
            <w:r>
              <w:rPr>
                <w:rFonts w:hint="eastAsia" w:cs="宋体"/>
                <w:color w:val="auto"/>
                <w:highlight w:val="none"/>
              </w:rPr>
              <w:t>提出申请的30日内无息返还</w:t>
            </w:r>
            <w:r>
              <w:rPr>
                <w:rFonts w:hint="eastAsia" w:hAnsi="宋体"/>
                <w:color w:val="auto"/>
                <w:highlight w:val="none"/>
              </w:rPr>
              <w:t>履约保证金</w:t>
            </w:r>
            <w:r>
              <w:rPr>
                <w:rFonts w:hint="eastAsia" w:cs="宋体"/>
                <w:color w:val="auto"/>
                <w:highlight w:val="none"/>
              </w:rPr>
              <w:t>；</w:t>
            </w:r>
            <w:r>
              <w:rPr>
                <w:rFonts w:hint="eastAsia"/>
                <w:color w:val="auto"/>
                <w:highlight w:val="none"/>
              </w:rPr>
              <w:t>采购人如逾期退还</w:t>
            </w:r>
            <w:r>
              <w:rPr>
                <w:rFonts w:hint="eastAsia" w:hAnsi="宋体"/>
                <w:color w:val="auto"/>
                <w:highlight w:val="none"/>
              </w:rPr>
              <w:t>履约保证金</w:t>
            </w:r>
            <w:r>
              <w:rPr>
                <w:rFonts w:hint="eastAsia"/>
                <w:color w:val="auto"/>
                <w:highlight w:val="none"/>
              </w:rPr>
              <w:t>，每逾期一天，可按应退款项的</w:t>
            </w:r>
            <w:r>
              <w:rPr>
                <w:rFonts w:ascii="Arial" w:hAnsi="Arial" w:cs="Arial"/>
                <w:color w:val="auto"/>
                <w:highlight w:val="none"/>
                <w:shd w:val="clear" w:color="auto" w:fill="FFFFFF"/>
              </w:rPr>
              <w:t>银行同期存款利息</w:t>
            </w:r>
            <w:r>
              <w:rPr>
                <w:rFonts w:hint="eastAsia" w:hAnsi="宋体"/>
                <w:color w:val="auto"/>
                <w:highlight w:val="none"/>
              </w:rPr>
              <w:t>计算违约金</w:t>
            </w:r>
            <w:r>
              <w:rPr>
                <w:rFonts w:hint="eastAsia"/>
                <w:color w:val="auto"/>
                <w:highlight w:val="none"/>
              </w:rPr>
              <w:t>；</w:t>
            </w:r>
            <w:r>
              <w:rPr>
                <w:rFonts w:hint="eastAsia" w:cs="宋体"/>
                <w:color w:val="auto"/>
                <w:highlight w:val="none"/>
              </w:rPr>
              <w:t>项目验收不合格的，</w:t>
            </w:r>
            <w:r>
              <w:rPr>
                <w:rFonts w:hint="eastAsia" w:hAnsi="宋体"/>
                <w:color w:val="auto"/>
                <w:highlight w:val="none"/>
              </w:rPr>
              <w:t>履约保证金</w:t>
            </w:r>
            <w:r>
              <w:rPr>
                <w:rFonts w:hint="eastAsia"/>
                <w:color w:val="auto"/>
                <w:highlight w:val="none"/>
              </w:rPr>
              <w:t>不予退还。</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账户信息：</w:t>
            </w:r>
          </w:p>
          <w:p>
            <w:pPr>
              <w:topLinePunct/>
              <w:autoSpaceDE w:val="0"/>
              <w:autoSpaceDN w:val="0"/>
              <w:adjustRightInd w:val="0"/>
              <w:snapToGrid w:val="0"/>
              <w:spacing w:after="0" w:line="36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收款单位：</w:t>
            </w:r>
            <w:r>
              <w:rPr>
                <w:rFonts w:hint="eastAsia" w:ascii="Times New Roman" w:hAnsi="Times New Roman" w:cs="Times New Roman"/>
                <w:color w:val="auto"/>
                <w:sz w:val="21"/>
                <w:szCs w:val="21"/>
                <w:highlight w:val="none"/>
                <w:u w:val="single"/>
                <w:lang w:eastAsia="zh-CN"/>
              </w:rPr>
              <w:t>国家税务总局百色市税务局</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开户银行：</w:t>
            </w:r>
            <w:r>
              <w:rPr>
                <w:rFonts w:hint="default" w:ascii="Times New Roman" w:hAnsi="Times New Roman" w:eastAsia="宋体" w:cs="Times New Roman"/>
                <w:color w:val="auto"/>
                <w:sz w:val="21"/>
                <w:szCs w:val="21"/>
                <w:highlight w:val="none"/>
                <w:u w:val="single"/>
              </w:rPr>
              <w:t>中国工商银行股份有限公司百色市东笋支行</w:t>
            </w:r>
          </w:p>
          <w:p>
            <w:pPr>
              <w:pStyle w:val="8"/>
              <w:rPr>
                <w:rFonts w:hint="eastAsia" w:ascii="宋体" w:hAnsi="宋体" w:eastAsia="宋体" w:cs="宋体"/>
                <w:color w:val="auto"/>
                <w:sz w:val="21"/>
                <w:szCs w:val="21"/>
                <w:highlight w:val="none"/>
                <w:u w:val="single"/>
              </w:rPr>
            </w:pPr>
            <w:r>
              <w:rPr>
                <w:rFonts w:hint="default" w:ascii="Times New Roman" w:hAnsi="Times New Roman" w:eastAsia="宋体" w:cs="Times New Roman"/>
                <w:color w:val="auto"/>
                <w:sz w:val="21"/>
                <w:szCs w:val="21"/>
                <w:highlight w:val="none"/>
              </w:rPr>
              <w:t>银行账号：</w:t>
            </w:r>
            <w:r>
              <w:rPr>
                <w:rFonts w:hint="eastAsia" w:ascii="宋体" w:hAnsi="宋体" w:eastAsia="宋体" w:cs="宋体"/>
                <w:u w:val="single"/>
              </w:rPr>
              <w:t>2110600309264002101</w:t>
            </w:r>
          </w:p>
          <w:p>
            <w:pPr>
              <w:pStyle w:val="9"/>
              <w:spacing w:line="360" w:lineRule="auto"/>
              <w:rPr>
                <w:rFonts w:hint="eastAsia" w:eastAsia="宋体"/>
                <w:color w:val="auto"/>
                <w:highlight w:val="none"/>
                <w:lang w:eastAsia="zh-CN"/>
              </w:rPr>
            </w:pPr>
            <w:r>
              <w:rPr>
                <w:rFonts w:hint="default"/>
                <w:color w:val="auto"/>
                <w:highlight w:val="none"/>
              </w:rPr>
              <w:t>注：以电汇方式递交履约保证金须在电汇凭据附言栏中写明采购编号、包号及用途</w:t>
            </w:r>
            <w:r>
              <w:rPr>
                <w:rFonts w:hint="eastAsia"/>
                <w:color w:val="auto"/>
                <w:highlight w:val="none"/>
                <w:lang w:eastAsia="zh-CN"/>
              </w:rPr>
              <w:t>（</w:t>
            </w:r>
            <w:r>
              <w:rPr>
                <w:rFonts w:hint="default"/>
                <w:color w:val="auto"/>
                <w:highlight w:val="none"/>
              </w:rPr>
              <w:t>履约保证金</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接收质疑的方式、部门、电话和通讯地址</w:t>
            </w:r>
          </w:p>
        </w:tc>
        <w:tc>
          <w:tcPr>
            <w:tcW w:w="605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质疑联系方式：</w:t>
            </w:r>
          </w:p>
          <w:p>
            <w:pPr>
              <w:spacing w:after="0"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（1）接收质疑函的方式：</w:t>
            </w:r>
            <w:r>
              <w:rPr>
                <w:rFonts w:hint="eastAsia" w:ascii="宋体" w:hAnsi="宋体" w:eastAsia="宋体" w:cs="宋体"/>
                <w:color w:val="auto"/>
                <w:sz w:val="21"/>
                <w:szCs w:val="21"/>
                <w:highlight w:val="none"/>
                <w:u w:val="single"/>
                <w:lang w:val="en-US" w:eastAsia="zh-CN"/>
              </w:rPr>
              <w:t>纸质方式</w:t>
            </w:r>
          </w:p>
          <w:p>
            <w:pPr>
              <w:spacing w:after="0"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（2）联系部门：</w:t>
            </w:r>
            <w:r>
              <w:rPr>
                <w:rFonts w:hint="eastAsia" w:ascii="宋体" w:hAnsi="宋体" w:eastAsia="宋体" w:cs="宋体"/>
                <w:color w:val="auto"/>
                <w:sz w:val="21"/>
                <w:szCs w:val="21"/>
                <w:highlight w:val="none"/>
                <w:u w:val="single"/>
                <w:lang w:val="en-US" w:eastAsia="zh-CN"/>
              </w:rPr>
              <w:t>广西众联工程项目管理有限公司招标代理部</w:t>
            </w:r>
          </w:p>
          <w:p>
            <w:pPr>
              <w:spacing w:after="0"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（3）联系电话：</w:t>
            </w:r>
            <w:r>
              <w:rPr>
                <w:rFonts w:hint="eastAsia" w:ascii="宋体" w:hAnsi="宋体" w:eastAsia="宋体" w:cs="宋体"/>
                <w:color w:val="auto"/>
                <w:sz w:val="21"/>
                <w:szCs w:val="21"/>
                <w:highlight w:val="none"/>
                <w:u w:val="single"/>
                <w:lang w:val="en-US" w:eastAsia="zh-CN"/>
              </w:rPr>
              <w:t>0771-4308370</w:t>
            </w:r>
          </w:p>
          <w:p>
            <w:pPr>
              <w:spacing w:after="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（4）通讯地址：</w:t>
            </w:r>
            <w:r>
              <w:rPr>
                <w:rFonts w:hint="eastAsia" w:ascii="宋体" w:hAnsi="宋体" w:eastAsia="宋体" w:cs="宋体"/>
                <w:color w:val="auto"/>
                <w:sz w:val="21"/>
                <w:szCs w:val="21"/>
                <w:highlight w:val="none"/>
                <w:u w:val="single"/>
              </w:rPr>
              <w:t>南宁市江南区白沙大道53号松宇时代14A层</w:t>
            </w:r>
          </w:p>
          <w:p>
            <w:pPr>
              <w:spacing w:after="0" w:line="360" w:lineRule="auto"/>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1"/>
                <w:szCs w:val="21"/>
                <w:highlight w:val="none"/>
              </w:rPr>
              <w:t>（5）电子邮箱：</w:t>
            </w:r>
            <w:r>
              <w:rPr>
                <w:rFonts w:hint="eastAsia" w:ascii="宋体" w:hAnsi="宋体" w:eastAsia="宋体" w:cs="宋体"/>
                <w:color w:val="auto"/>
                <w:sz w:val="21"/>
                <w:szCs w:val="21"/>
                <w:highlight w:val="none"/>
                <w:u w:val="single"/>
                <w:lang w:val="en-US" w:eastAsia="zh-CN"/>
              </w:rPr>
              <w:t>604039546@qq.com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需提交的投标文件份数</w:t>
            </w:r>
          </w:p>
        </w:tc>
        <w:tc>
          <w:tcPr>
            <w:tcW w:w="6058" w:type="dxa"/>
            <w:gridSpan w:val="2"/>
            <w:noWrap w:val="0"/>
            <w:vAlign w:val="center"/>
          </w:tcPr>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需提交的投标文件份数：</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份、副本</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份。</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扫描件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Word）。</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采用光盘或U盘提交。</w:t>
            </w:r>
          </w:p>
          <w:p>
            <w:pPr>
              <w:spacing w:after="0" w:line="360" w:lineRule="auto"/>
              <w:ind w:firstLine="422" w:firstLineChars="200"/>
              <w:rPr>
                <w:rFonts w:hint="eastAsia"/>
                <w:color w:val="auto"/>
                <w:highlight w:val="none"/>
              </w:rPr>
            </w:pPr>
            <w:r>
              <w:rPr>
                <w:rFonts w:hint="eastAsia" w:ascii="宋体" w:hAnsi="宋体" w:eastAsia="宋体" w:cs="宋体"/>
                <w:b/>
                <w:bCs/>
                <w:color w:val="auto"/>
                <w:sz w:val="21"/>
                <w:szCs w:val="21"/>
                <w:highlight w:val="none"/>
              </w:rPr>
              <w:t>注：为了方便</w:t>
            </w:r>
            <w:r>
              <w:rPr>
                <w:rFonts w:hint="eastAsia" w:ascii="宋体" w:hAnsi="宋体" w:eastAsia="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后期</w:t>
            </w:r>
            <w:r>
              <w:rPr>
                <w:rFonts w:hint="eastAsia" w:ascii="宋体" w:hAnsi="宋体" w:eastAsia="宋体" w:cs="宋体"/>
                <w:b/>
                <w:bCs/>
                <w:color w:val="auto"/>
                <w:sz w:val="21"/>
                <w:szCs w:val="21"/>
                <w:highlight w:val="none"/>
                <w:lang w:val="en-US" w:eastAsia="zh-CN"/>
              </w:rPr>
              <w:t>项目采购</w:t>
            </w:r>
            <w:r>
              <w:rPr>
                <w:rFonts w:hint="eastAsia" w:ascii="宋体" w:hAnsi="宋体" w:eastAsia="宋体" w:cs="宋体"/>
                <w:b/>
                <w:bCs/>
                <w:color w:val="auto"/>
                <w:sz w:val="21"/>
                <w:szCs w:val="21"/>
                <w:highlight w:val="none"/>
              </w:rPr>
              <w:t>档案装订，投标人可以将投标文件分册装订，每册厚度不大于5厘米。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代理费用</w:t>
            </w:r>
          </w:p>
        </w:tc>
        <w:tc>
          <w:tcPr>
            <w:tcW w:w="6058" w:type="dxa"/>
            <w:gridSpan w:val="2"/>
            <w:noWrap w:val="0"/>
            <w:vAlign w:val="center"/>
          </w:tcPr>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代理费用：</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（1）本项目代理费用由</w:t>
            </w:r>
            <w:r>
              <w:rPr>
                <w:rFonts w:hint="eastAsia" w:ascii="宋体" w:hAnsi="宋体" w:eastAsia="宋体" w:cs="宋体"/>
                <w:color w:val="auto"/>
                <w:sz w:val="21"/>
                <w:szCs w:val="21"/>
                <w:highlight w:val="none"/>
                <w:u w:val="single"/>
              </w:rPr>
              <w:t>中标人</w:t>
            </w:r>
            <w:r>
              <w:rPr>
                <w:rFonts w:hint="eastAsia" w:ascii="宋体" w:hAnsi="宋体" w:eastAsia="宋体" w:cs="宋体"/>
                <w:color w:val="auto"/>
                <w:sz w:val="21"/>
                <w:szCs w:val="21"/>
                <w:highlight w:val="none"/>
              </w:rPr>
              <w:t>支付。</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（2）代理费用收取方式及标准：</w:t>
            </w:r>
          </w:p>
          <w:p>
            <w:pPr>
              <w:spacing w:line="360" w:lineRule="auto"/>
              <w:ind w:firstLine="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在国家发展计划委员会《招标代理服务费管理暂行办法》（计价格〔2002〕1980号）、《国家发改委关于降低部分建设项目收费标准规范收费行为等有关问题的通知》（发改价格〔2011〕534号）规定的采购代理服务费标准费率基础上，</w:t>
            </w:r>
            <w:r>
              <w:rPr>
                <w:rFonts w:hint="eastAsia" w:ascii="宋体" w:hAnsi="宋体" w:eastAsia="宋体" w:cs="宋体"/>
                <w:color w:val="auto"/>
                <w:szCs w:val="21"/>
                <w:highlight w:val="none"/>
                <w:lang w:val="zh-CN"/>
              </w:rPr>
              <w:t>下浮</w:t>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%执行。即：</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全区税务系统代理费用=采购代理标准费用×（1-30%）。</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采购代理服务费标准费率（未下浮30%）：</w:t>
            </w:r>
          </w:p>
          <w:tbl>
            <w:tblPr>
              <w:tblStyle w:val="15"/>
              <w:tblpPr w:leftFromText="180" w:rightFromText="180" w:vertAnchor="text" w:horzAnchor="page" w:tblpX="166" w:tblpY="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1055"/>
              <w:gridCol w:w="1124"/>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368" w:type="dxa"/>
                  <w:tcBorders>
                    <w:tl2br w:val="single" w:color="auto" w:sz="4" w:space="0"/>
                  </w:tcBorders>
                  <w:noWrap w:val="0"/>
                  <w:vAlign w:val="top"/>
                </w:tcPr>
                <w:p>
                  <w:pPr>
                    <w:ind w:left="1365" w:hanging="1365" w:hangingChars="650"/>
                    <w:rPr>
                      <w:rFonts w:ascii="宋体" w:hAnsi="宋体" w:eastAsia="宋体" w:cs="Times New Roman"/>
                      <w:color w:val="auto"/>
                      <w:highlight w:val="none"/>
                    </w:rPr>
                  </w:pPr>
                  <w:r>
                    <w:rPr>
                      <w:rFonts w:hint="eastAsia" w:ascii="宋体" w:hAnsi="宋体" w:eastAsia="宋体" w:cs="Times New Roman"/>
                      <w:color w:val="auto"/>
                      <w:highlight w:val="none"/>
                    </w:rPr>
                    <w:t xml:space="preserve">            费率</w:t>
                  </w:r>
                </w:p>
                <w:p>
                  <w:pPr>
                    <w:rPr>
                      <w:rFonts w:hint="eastAsia" w:ascii="宋体" w:hAnsi="宋体" w:eastAsia="宋体" w:cs="宋体"/>
                      <w:color w:val="auto"/>
                      <w:highlight w:val="none"/>
                    </w:rPr>
                  </w:pPr>
                  <w:r>
                    <w:rPr>
                      <w:rFonts w:hint="eastAsia" w:ascii="宋体" w:hAnsi="宋体" w:eastAsia="宋体" w:cs="Times New Roman"/>
                      <w:color w:val="auto"/>
                      <w:highlight w:val="none"/>
                    </w:rPr>
                    <w:t>中标金额</w:t>
                  </w:r>
                </w:p>
              </w:tc>
              <w:tc>
                <w:tcPr>
                  <w:tcW w:w="1055" w:type="dxa"/>
                  <w:noWrap w:val="0"/>
                  <w:vAlign w:val="center"/>
                </w:tcPr>
                <w:p>
                  <w:pPr>
                    <w:ind w:firstLine="105" w:firstLineChars="50"/>
                    <w:jc w:val="center"/>
                    <w:rPr>
                      <w:rFonts w:hint="eastAsia" w:ascii="宋体" w:hAnsi="宋体" w:eastAsia="宋体" w:cs="宋体"/>
                      <w:color w:val="auto"/>
                      <w:highlight w:val="none"/>
                    </w:rPr>
                  </w:pPr>
                  <w:r>
                    <w:rPr>
                      <w:rFonts w:hint="eastAsia" w:ascii="宋体" w:hAnsi="宋体" w:eastAsia="宋体" w:cs="Times New Roman"/>
                      <w:color w:val="auto"/>
                      <w:highlight w:val="none"/>
                    </w:rPr>
                    <w:t>货物招标</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服务招标</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100万元以下</w:t>
                  </w:r>
                </w:p>
              </w:tc>
              <w:tc>
                <w:tcPr>
                  <w:tcW w:w="1055"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1.5%</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1.5%</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100～500万元</w:t>
                  </w:r>
                </w:p>
              </w:tc>
              <w:tc>
                <w:tcPr>
                  <w:tcW w:w="1055"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1.1%</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0.8%</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500～1000万元</w:t>
                  </w:r>
                </w:p>
              </w:tc>
              <w:tc>
                <w:tcPr>
                  <w:tcW w:w="1055"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0.8%</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0.45%</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1000～5000万元</w:t>
                  </w:r>
                </w:p>
              </w:tc>
              <w:tc>
                <w:tcPr>
                  <w:tcW w:w="1055"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0.5%</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0.25%</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5000万元～1亿元</w:t>
                  </w:r>
                </w:p>
              </w:tc>
              <w:tc>
                <w:tcPr>
                  <w:tcW w:w="1055"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0.25%</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0.1%</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1～5亿元</w:t>
                  </w:r>
                </w:p>
              </w:tc>
              <w:tc>
                <w:tcPr>
                  <w:tcW w:w="1055"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0.05%</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0.05%</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368"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5～10亿元</w:t>
                  </w:r>
                </w:p>
              </w:tc>
              <w:tc>
                <w:tcPr>
                  <w:tcW w:w="1055"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0.035%</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0.035%</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0.035%</w:t>
                  </w:r>
                </w:p>
              </w:tc>
            </w:tr>
          </w:tbl>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注：采购代理服务收费按差额定率累进法计算。</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例如：广西税务系统某工程招标代理业务中标金额为6000万元，计算招标代理服务收费额如下：</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100万元×1.0%=1万元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（500-100）万元×0.7%=2.8万元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（1000-500）万元×0.55%=2.75万元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（5000-1000）万元×0.35%=14万元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（6000-5000）万元×0.2%=2万元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合计收费（标准费率）=1+2.8+2.75+14+2=22.55（万元）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合计收费（标准费率下浮30%）=22.55×（1-30%）=15.785（万元）</w:t>
            </w:r>
          </w:p>
          <w:p>
            <w:pPr>
              <w:pStyle w:val="1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3</w:t>
            </w:r>
            <w:r>
              <w:rPr>
                <w:rFonts w:hint="eastAsia" w:ascii="宋体" w:hAnsi="宋体" w:eastAsia="宋体" w:cs="宋体"/>
                <w:color w:val="auto"/>
                <w:highlight w:val="none"/>
              </w:rPr>
              <w:t>）代理费用汇到如下指定账户：</w:t>
            </w:r>
          </w:p>
          <w:p>
            <w:pPr>
              <w:pStyle w:val="1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开户名称：广西众联工程项目管理有限公司</w:t>
            </w:r>
          </w:p>
          <w:p>
            <w:pPr>
              <w:pStyle w:val="1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开户银行：中国光大银行股份有限公司南宁民主支行</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t>银行账号：78900188000167866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其他补充事项</w:t>
            </w:r>
          </w:p>
        </w:tc>
        <w:tc>
          <w:tcPr>
            <w:tcW w:w="6058" w:type="dxa"/>
            <w:gridSpan w:val="2"/>
            <w:noWrap w:val="0"/>
            <w:vAlign w:val="center"/>
          </w:tcPr>
          <w:p>
            <w:pPr>
              <w:pStyle w:val="10"/>
              <w:spacing w:line="360" w:lineRule="auto"/>
              <w:jc w:val="left"/>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1</w:t>
            </w:r>
            <w:r>
              <w:rPr>
                <w:rFonts w:hint="eastAsia" w:hAnsi="宋体"/>
                <w:color w:val="auto"/>
                <w:highlight w:val="none"/>
                <w:lang w:eastAsia="zh-CN"/>
              </w:rPr>
              <w:t>）</w:t>
            </w:r>
            <w:r>
              <w:rPr>
                <w:rFonts w:hint="eastAsia" w:hAnsi="宋体"/>
                <w:color w:val="auto"/>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10"/>
              <w:spacing w:line="360" w:lineRule="auto"/>
              <w:jc w:val="left"/>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2</w:t>
            </w:r>
            <w:r>
              <w:rPr>
                <w:rFonts w:hint="eastAsia" w:hAnsi="宋体"/>
                <w:color w:val="auto"/>
                <w:highlight w:val="none"/>
                <w:lang w:eastAsia="zh-CN"/>
              </w:rPr>
              <w:t>）</w:t>
            </w:r>
            <w:r>
              <w:rPr>
                <w:rFonts w:hint="eastAsia" w:hAnsi="宋体"/>
                <w:color w:val="auto"/>
                <w:highlight w:val="none"/>
              </w:rPr>
              <w:t>本招标文件中描述投标人的“签字”是指投标人的法定代表人（负责人）或被授权人亲自在招标文件规定签署处亲笔写上个人的名字的行为，私章、签字章、印鉴、影印等其它形式均不能代替亲笔签字。</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中标、成交供应商享受中小企业扶持政策的，采购人、采购代理机构应当随中标、成交结果公开中标、成交供应商的《中小企业声明函》。</w:t>
            </w:r>
          </w:p>
          <w:p>
            <w:pPr>
              <w:pStyle w:val="10"/>
              <w:spacing w:line="360" w:lineRule="auto"/>
              <w:jc w:val="left"/>
              <w:rPr>
                <w:rFonts w:hint="default" w:ascii="Times New Roman" w:hAnsi="Times New Roman" w:eastAsia="宋体" w:cs="Times New Roman"/>
                <w:color w:val="auto"/>
                <w:sz w:val="21"/>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中标、成交供应商为残疾人福利性单位的，采购人或者其委托的采购代理机构应当随中标、成交结果同时公告其《残疾人福利性单位声明函》，接受社会监督。</w:t>
            </w:r>
          </w:p>
        </w:tc>
      </w:tr>
    </w:tbl>
    <w:p>
      <w:pPr>
        <w:spacing w:after="0" w:line="240" w:lineRule="auto"/>
        <w:rPr>
          <w:color w:val="auto"/>
          <w:highlight w:val="none"/>
        </w:rPr>
      </w:pPr>
    </w:p>
    <w:p>
      <w:pPr>
        <w:spacing w:after="0" w:line="240" w:lineRule="auto"/>
        <w:rPr>
          <w:color w:val="auto"/>
          <w:highlight w:val="none"/>
        </w:rPr>
        <w:sectPr>
          <w:pgSz w:w="11906" w:h="16838"/>
          <w:pgMar w:top="1440" w:right="1417" w:bottom="1440"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黑体" w:cs="Times New Roman"/>
          <w:color w:val="auto"/>
          <w:sz w:val="21"/>
          <w:szCs w:val="21"/>
          <w:highlight w:val="none"/>
        </w:rPr>
      </w:pPr>
      <w:bookmarkStart w:id="3" w:name="_Toc132880274"/>
      <w:r>
        <w:rPr>
          <w:rFonts w:hint="default" w:ascii="Times New Roman" w:hAnsi="Times New Roman" w:eastAsia="黑体" w:cs="Times New Roman"/>
          <w:color w:val="auto"/>
          <w:sz w:val="21"/>
          <w:szCs w:val="21"/>
          <w:highlight w:val="none"/>
        </w:rPr>
        <w:t>一、总则</w:t>
      </w:r>
      <w:bookmarkEnd w:id="3"/>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1.预算资金及来源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 本项目已经</w:t>
      </w:r>
      <w:r>
        <w:rPr>
          <w:rFonts w:hint="eastAsia" w:ascii="Times New Roman" w:hAnsi="Times New Roman" w:cs="Times New Roman"/>
          <w:b/>
          <w:color w:val="auto"/>
          <w:sz w:val="21"/>
          <w:szCs w:val="21"/>
          <w:highlight w:val="none"/>
          <w:u w:val="single"/>
          <w:lang w:eastAsia="zh-CN"/>
        </w:rPr>
        <w:t>国家税务总局百色市税务局</w:t>
      </w:r>
      <w:r>
        <w:rPr>
          <w:rFonts w:hint="default" w:ascii="Times New Roman" w:hAnsi="Times New Roman" w:cs="Times New Roman"/>
          <w:color w:val="auto"/>
          <w:sz w:val="21"/>
          <w:szCs w:val="21"/>
          <w:highlight w:val="none"/>
        </w:rPr>
        <w:t>批准立项。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 本项目预算资金见</w:t>
      </w:r>
      <w:r>
        <w:rPr>
          <w:rFonts w:hint="default" w:ascii="Times New Roman" w:hAnsi="Times New Roman" w:cs="Times New Roman"/>
          <w:b/>
          <w:bCs/>
          <w:color w:val="auto"/>
          <w:sz w:val="21"/>
          <w:szCs w:val="21"/>
          <w:highlight w:val="none"/>
        </w:rPr>
        <w:t>投标人须知前附表</w:t>
      </w:r>
      <w:r>
        <w:rPr>
          <w:rFonts w:hint="default" w:ascii="Times New Roman" w:hAnsi="Times New Roman" w:cs="Times New Roman"/>
          <w:color w:val="auto"/>
          <w:sz w:val="21"/>
          <w:szCs w:val="21"/>
          <w:highlight w:val="none"/>
        </w:rPr>
        <w:t>，已列入</w:t>
      </w:r>
      <w:r>
        <w:rPr>
          <w:rFonts w:hint="eastAsia" w:ascii="Times New Roman" w:hAnsi="Times New Roman" w:cs="Times New Roman"/>
          <w:b/>
          <w:color w:val="auto"/>
          <w:sz w:val="21"/>
          <w:szCs w:val="21"/>
          <w:highlight w:val="none"/>
          <w:u w:val="single"/>
          <w:lang w:eastAsia="zh-CN"/>
        </w:rPr>
        <w:t>国家税务总局百色市税务局</w:t>
      </w:r>
      <w:r>
        <w:rPr>
          <w:rFonts w:hint="default" w:ascii="Times New Roman" w:hAnsi="Times New Roman" w:cs="Times New Roman"/>
          <w:color w:val="auto"/>
          <w:sz w:val="21"/>
          <w:szCs w:val="21"/>
          <w:highlight w:val="none"/>
        </w:rPr>
        <w:t>预算。</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2.合格的产品和服务</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本项目所涉及的所有产品和服务均应来自中国境内（指关境内），合同</w:t>
      </w:r>
      <w:r>
        <w:rPr>
          <w:rFonts w:hint="eastAsia" w:ascii="Times New Roman" w:hAnsi="Times New Roman" w:cs="Times New Roman"/>
          <w:color w:val="auto"/>
          <w:sz w:val="21"/>
          <w:szCs w:val="21"/>
          <w:highlight w:val="none"/>
          <w:lang w:eastAsia="zh-CN"/>
        </w:rPr>
        <w:t>总</w:t>
      </w:r>
      <w:r>
        <w:rPr>
          <w:rFonts w:hint="default" w:ascii="Times New Roman" w:hAnsi="Times New Roman" w:cs="Times New Roman"/>
          <w:color w:val="auto"/>
          <w:sz w:val="21"/>
          <w:szCs w:val="21"/>
          <w:highlight w:val="none"/>
        </w:rPr>
        <w:t>金额的支付也仅限于这些产品和服务。</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合格的产品和服务即</w:t>
      </w:r>
      <w:r>
        <w:rPr>
          <w:rFonts w:hint="default" w:ascii="Times New Roman" w:hAnsi="Times New Roman" w:cs="Times New Roman"/>
          <w:b/>
          <w:bCs/>
          <w:color w:val="auto"/>
          <w:sz w:val="21"/>
          <w:szCs w:val="21"/>
          <w:highlight w:val="none"/>
        </w:rPr>
        <w:t>采购需求</w:t>
      </w:r>
      <w:r>
        <w:rPr>
          <w:rFonts w:hint="default" w:ascii="Times New Roman" w:hAnsi="Times New Roman" w:cs="Times New Roman"/>
          <w:color w:val="auto"/>
          <w:sz w:val="21"/>
          <w:szCs w:val="21"/>
          <w:highlight w:val="none"/>
        </w:rPr>
        <w:t>见</w:t>
      </w:r>
      <w:r>
        <w:rPr>
          <w:rFonts w:hint="default" w:ascii="Times New Roman" w:hAnsi="Times New Roman" w:cs="Times New Roman"/>
          <w:b/>
          <w:color w:val="auto"/>
          <w:sz w:val="21"/>
          <w:szCs w:val="21"/>
          <w:highlight w:val="none"/>
        </w:rPr>
        <w:t>招标文件（技术部分）。</w:t>
      </w:r>
    </w:p>
    <w:p>
      <w:pPr>
        <w:pageBreakBefore w:val="0"/>
        <w:kinsoku/>
        <w:wordWrap/>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 投标人应保证所提供的产品及服务免受第三方提出侵犯其知识产权（专利权、商标权、工业设计权及使用权）的请求及起诉。</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3.合格的投标人</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3.1一般规定</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3.1.1投标人应遵守《政府采购法》及其实施条例、《政府采购货物和服务招标投标管理办法</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政府采购质疑和投诉办法》及有关政府采购的规定，同时还应遵守有关法律、法规和规章的强制性规定。</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3.1.2投标人的资格要求及本项目的特定资格要求见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3.1.3资格条件中所称“重大违法记录”，是指投标人因违法经营受到刑事处罚或者责令停产停业、吊销许可证或者执照、较大数额罚款等行政处罚。</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投标人在参加政府采购活动前3年内因违法经营被禁止在一定期限内参加政府采购活动，期限届满的，可以参加政府采购活动。</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“较大数额罚款”认定为200万元以上的罚款，法律、行政法规以及国务院有关部门明确规定相关领域“较大数额罚款”标准高于200万元的，从其规定。</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3.1.4信用记录要求</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w:t>
      </w:r>
      <w:r>
        <w:rPr>
          <w:rFonts w:hint="eastAsia" w:ascii="Times New Roman" w:hAnsi="Times New Roman" w:cs="Times New Roman"/>
          <w:color w:val="auto"/>
          <w:sz w:val="21"/>
          <w:szCs w:val="21"/>
          <w:highlight w:val="none"/>
          <w:lang w:eastAsia="zh-CN"/>
        </w:rPr>
        <w:t>重大税收违法失信主体</w:t>
      </w:r>
      <w:r>
        <w:rPr>
          <w:rFonts w:hint="default" w:ascii="Times New Roman" w:hAnsi="Times New Roman" w:cs="Times New Roman"/>
          <w:color w:val="auto"/>
          <w:sz w:val="21"/>
          <w:szCs w:val="21"/>
          <w:highlight w:val="none"/>
        </w:rPr>
        <w:t>、政府采购严重违法失信行为记录名单及其他不符合《中华人民共和国政府采购法》第二十二条规定条件的投标人，应当拒绝其参与政府采购活动。</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3.2联合体</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3.2.1若本项目接受联合体投标，则两个以上的自然人、法人或者其他组织可以组成一个联合体，以一个投标人的身份共同参加政府采购。</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3.2.2以联合体形式参加投标的，联合体各方应按第二章要求提供资格条件材料。</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3.2.3联合体中有同类资质的投标人按照联合体分工承担相同工作的，应当按照资质等级较低的投标人确定资质等级。</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3.2.4联合体应当提交联合协议，载明联合体各方承担的工作和义务。</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3.2.5联合体各方应当共同与采购人签订采购合同，就采购合同约定的事项对采购人承担连带责任。</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3.2.6以联合体形式参加政府采购活动的，联合体各方不得再单独参加或者与其他投标人另外组成联合体参加同一合同项下的政府采购活动。</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3.3禁止规定</w:t>
      </w:r>
    </w:p>
    <w:p>
      <w:pPr>
        <w:pStyle w:val="22"/>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s="Times New Roman"/>
          <w:color w:val="auto"/>
          <w:sz w:val="21"/>
          <w:szCs w:val="21"/>
          <w:highlight w:val="none"/>
        </w:rPr>
        <w:t>3.3.1单位负责人为同一人或者存在直接控股、管理关系的不同投标人，不得参加同一采购包的政府采购活动。否则投标均无效。</w:t>
      </w:r>
      <w:r>
        <w:rPr>
          <w:rFonts w:hint="default" w:ascii="Times New Roman" w:hAnsi="Times New Roman"/>
          <w:b/>
          <w:bCs/>
          <w:color w:val="auto"/>
          <w:sz w:val="21"/>
          <w:szCs w:val="21"/>
          <w:highlight w:val="none"/>
        </w:rPr>
        <w:t>否则投标均无效。</w:t>
      </w:r>
    </w:p>
    <w:p>
      <w:pPr>
        <w:pStyle w:val="22"/>
        <w:widowControl w:val="0"/>
        <w:spacing w:line="360" w:lineRule="auto"/>
        <w:ind w:firstLine="422" w:firstLineChars="200"/>
        <w:jc w:val="both"/>
        <w:rPr>
          <w:rFonts w:hint="default" w:ascii="Times New Roman" w:hAnsi="Times New Roman"/>
          <w:b/>
          <w:bCs/>
          <w:color w:val="auto"/>
          <w:sz w:val="21"/>
          <w:szCs w:val="21"/>
          <w:highlight w:val="none"/>
        </w:rPr>
      </w:pPr>
      <w:r>
        <w:rPr>
          <w:rFonts w:hint="default" w:ascii="Times New Roman" w:hAnsi="Times New Roman"/>
          <w:b/>
          <w:bCs/>
          <w:color w:val="auto"/>
          <w:sz w:val="21"/>
          <w:szCs w:val="21"/>
          <w:highlight w:val="none"/>
        </w:rPr>
        <w:t>3.3.2除单一来源采购项目外，为采购项目提供整体设计、规范编制或者项目管理、监理、检测等服务的供应商，不得再参加该采购项目的其他采购活动。否则投标无效。</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4.投标费用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投标人应承担所有与编写、提交投标文件有关的费用，不论招标的结果如何，采购人在任何情况下均无义务和责任承担这些费用。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4" w:name="_Toc132880275"/>
      <w:r>
        <w:rPr>
          <w:rFonts w:hint="eastAsia" w:ascii="黑体" w:hAnsi="黑体" w:eastAsia="黑体" w:cs="黑体"/>
          <w:color w:val="auto"/>
          <w:highlight w:val="none"/>
        </w:rPr>
        <w:t>二、招标文件</w:t>
      </w:r>
      <w:bookmarkEnd w:id="4"/>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5.招标文件构成</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第一部分 商务部分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eastAsia="zh-CN"/>
        </w:rPr>
        <w:t>投标邀请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（2）投标人须知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（3）评标方法及标准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（4）政府采购合同文本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（5）投标文件格式</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第二部分 技术部分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）项目采购需求</w:t>
      </w:r>
    </w:p>
    <w:p>
      <w:pPr>
        <w:pageBreakBefore w:val="0"/>
        <w:kinsoku/>
        <w:wordWrap/>
        <w:topLinePunct/>
        <w:autoSpaceDE w:val="0"/>
        <w:autoSpaceDN w:val="0"/>
        <w:bidi w:val="0"/>
        <w:adjustRightInd w:val="0"/>
        <w:snapToGrid w:val="0"/>
        <w:spacing w:after="0" w:line="360" w:lineRule="auto"/>
        <w:ind w:firstLine="413" w:firstLineChars="196"/>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6.招标文件询问、澄清或修改</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6.1 投标人对招标文件如有疑问的，可以向采购人或者采购代理机构提出询问，采购人或者采购代理机构应当在3个工作日内作出答复</w:t>
      </w:r>
      <w:r>
        <w:rPr>
          <w:rFonts w:hint="default" w:ascii="Times New Roman" w:hAnsi="Times New Roman" w:cs="Times New Roman"/>
          <w:bCs/>
          <w:color w:val="auto"/>
          <w:sz w:val="21"/>
          <w:szCs w:val="21"/>
          <w:highlight w:val="none"/>
        </w:rPr>
        <w:t>，但答复的内容不得涉及商业秘密。</w:t>
      </w:r>
      <w:r>
        <w:rPr>
          <w:rFonts w:hint="default" w:ascii="Times New Roman" w:hAnsi="Times New Roman" w:cs="Times New Roman"/>
          <w:color w:val="auto"/>
          <w:sz w:val="21"/>
          <w:szCs w:val="21"/>
          <w:highlight w:val="none"/>
        </w:rPr>
        <w:t>如有必要，采购人或者采购代理机构可对招标文件进行澄清或者修改。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6.2 采购人或者采购代理机构可主动对招标文件进行必要的澄清或者修改，但不得改变采购标的和资格条件。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6.3 澄清或者修改应当在原公告发布媒体上发布澄清公告</w:t>
      </w:r>
      <w:r>
        <w:rPr>
          <w:rFonts w:ascii="Times New Roman" w:hAnsi="Times New Roman"/>
          <w:color w:val="auto"/>
          <w:szCs w:val="21"/>
          <w:highlight w:val="none"/>
        </w:rPr>
        <w:t>，线上采购项目还应通过国家税务总局政府采购评审管理系统（以下简称“评审管理系统”）</w:t>
      </w:r>
      <w:r>
        <w:rPr>
          <w:rFonts w:hint="default" w:ascii="Times New Roman" w:hAnsi="Times New Roman" w:cs="Times New Roman"/>
          <w:color w:val="auto"/>
          <w:sz w:val="21"/>
          <w:szCs w:val="21"/>
          <w:highlight w:val="none"/>
        </w:rPr>
        <w:t>通知所有获取招标文件的潜在投标人。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6.4 </w:t>
      </w:r>
      <w:r>
        <w:rPr>
          <w:rFonts w:ascii="Times New Roman" w:hAnsi="Times New Roman"/>
          <w:color w:val="auto"/>
          <w:szCs w:val="21"/>
          <w:highlight w:val="none"/>
        </w:rPr>
        <w:t>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6.5 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5" w:name="_Toc132880276"/>
      <w:r>
        <w:rPr>
          <w:rFonts w:hint="eastAsia" w:ascii="黑体" w:hAnsi="黑体" w:eastAsia="黑体" w:cs="黑体"/>
          <w:color w:val="auto"/>
          <w:highlight w:val="none"/>
        </w:rPr>
        <w:t>三、投标文件</w:t>
      </w:r>
      <w:bookmarkEnd w:id="5"/>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投标文件编制</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7.1投标文件的编制</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7.1.1投标人应先仔细阅读招标文件的全部内容后，再进行投标文件的编制。</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7.1.2投标文件应满足招标文件提出的实质性要求和条件，并保证其所提交的全部资料是不可割离且真实、有效、准确、完整和不具有任何误导性的，否则造</w:t>
      </w:r>
      <w:r>
        <w:rPr>
          <w:rFonts w:hint="eastAsia" w:ascii="Times New Roman" w:hAnsi="Times New Roman" w:cs="Times New Roman"/>
          <w:color w:val="auto"/>
          <w:sz w:val="21"/>
          <w:szCs w:val="21"/>
          <w:highlight w:val="none"/>
          <w:lang w:eastAsia="zh-CN"/>
        </w:rPr>
        <w:t>成的</w:t>
      </w:r>
      <w:r>
        <w:rPr>
          <w:rFonts w:hint="default" w:ascii="Times New Roman" w:hAnsi="Times New Roman" w:cs="Times New Roman"/>
          <w:color w:val="auto"/>
          <w:sz w:val="21"/>
          <w:szCs w:val="21"/>
          <w:highlight w:val="none"/>
        </w:rPr>
        <w:t>不利后果由投标人承担责任。</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7.2投标文件的语言</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7.2.1除招标文件另有规定外，投标文件应使用中文文本并使用中文简化字，若有不同文本，以中文简化字文本为准。</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7.2.2投标文件提供的全部资料中，若属于非中文描述的，应同时提供中文简化字译本。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7.2.3除在招标文件的要求中另有规定外，投标文件计量单位应使用中华人民共和国法定计量单位。</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8.投标文件的组成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 投标文件包括商务部分和技术部分。</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 投标文件</w:t>
      </w:r>
      <w:r>
        <w:rPr>
          <w:rFonts w:hint="default" w:ascii="Times New Roman" w:hAnsi="Times New Roman" w:eastAsia="宋体" w:cs="Times New Roman"/>
          <w:b/>
          <w:bCs/>
          <w:color w:val="auto"/>
          <w:sz w:val="21"/>
          <w:szCs w:val="21"/>
          <w:highlight w:val="none"/>
        </w:rPr>
        <w:t>商务部分</w:t>
      </w:r>
      <w:r>
        <w:rPr>
          <w:rFonts w:hint="default" w:ascii="Times New Roman" w:hAnsi="Times New Roman" w:eastAsia="宋体" w:cs="Times New Roman"/>
          <w:color w:val="auto"/>
          <w:sz w:val="21"/>
          <w:szCs w:val="21"/>
          <w:highlight w:val="none"/>
        </w:rPr>
        <w:t>主要包括的文件和资料：</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8.2.1 资格证明文件，见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8.2.2 其他文件及资料，见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 投标文件</w:t>
      </w:r>
      <w:r>
        <w:rPr>
          <w:rFonts w:hint="default" w:ascii="Times New Roman" w:hAnsi="Times New Roman" w:eastAsia="宋体" w:cs="Times New Roman"/>
          <w:b/>
          <w:bCs/>
          <w:color w:val="auto"/>
          <w:sz w:val="21"/>
          <w:szCs w:val="21"/>
          <w:highlight w:val="none"/>
        </w:rPr>
        <w:t>技术部分</w:t>
      </w:r>
      <w:r>
        <w:rPr>
          <w:rFonts w:hint="default" w:ascii="Times New Roman" w:hAnsi="Times New Roman" w:eastAsia="宋体" w:cs="Times New Roman"/>
          <w:color w:val="auto"/>
          <w:sz w:val="21"/>
          <w:szCs w:val="21"/>
          <w:highlight w:val="none"/>
        </w:rPr>
        <w:t>主要包括的文件及资料，见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 证明资料如标明有效期的，必须在有效期内。</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9.报价要求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9.1 除招标文件另有规定外，投标应以人民币报价</w:t>
      </w:r>
      <w:r>
        <w:rPr>
          <w:rFonts w:ascii="Times New Roman" w:hAnsi="Times New Roman"/>
          <w:color w:val="auto"/>
          <w:szCs w:val="21"/>
          <w:highlight w:val="none"/>
        </w:rPr>
        <w:t>，线上采购项目还须按照投标工具的流程和提示编制并上传投标报价表</w:t>
      </w:r>
      <w:r>
        <w:rPr>
          <w:rFonts w:hint="default" w:ascii="Times New Roman" w:hAnsi="Times New Roman" w:eastAsia="宋体"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9.2 本项目不接受任何形式的赠送、“零”报价和折扣报价。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 本项目以投标报价为依据计算价格分。投标报价应包括招标文件中要求投标人承担所有工作内容的全部费用。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9.4 评标委员会认为投标人的报价明显低于其他通过符合性审</w:t>
      </w:r>
      <w:r>
        <w:rPr>
          <w:rFonts w:hint="eastAsia" w:ascii="Times New Roman" w:hAnsi="Times New Roman" w:cs="Times New Roman"/>
          <w:color w:val="auto"/>
          <w:sz w:val="21"/>
          <w:szCs w:val="21"/>
          <w:highlight w:val="none"/>
          <w:lang w:eastAsia="zh-CN"/>
        </w:rPr>
        <w:t>查的</w:t>
      </w:r>
      <w:r>
        <w:rPr>
          <w:rFonts w:hint="default" w:ascii="Times New Roman" w:hAnsi="Times New Roman" w:eastAsia="宋体" w:cs="Times New Roman"/>
          <w:color w:val="auto"/>
          <w:sz w:val="21"/>
          <w:szCs w:val="21"/>
          <w:highlight w:val="none"/>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9.5 最低报价不能作为中标的保证。</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10.投标文件的书写、密封、签署、盖章</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10.1书写</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10.1.1投标文件应使用不能擦去的墨料或墨水打印、书写。</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10.1.2投标文件内容应没有涂改或行间插字。若有前述改动，在改动处应由单位负责人（投标人代表）签字确认或加盖投标人的单位公章。</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10.2密封</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10.2.1投标文件应胶装或装订成册，避免材料散装、脱落。</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10.2.2投标文件</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包括电子文件）</w:t>
      </w:r>
      <w:r>
        <w:rPr>
          <w:rFonts w:hint="default" w:ascii="Times New Roman" w:hAnsi="Times New Roman" w:cs="Times New Roman"/>
          <w:color w:val="auto"/>
          <w:sz w:val="21"/>
          <w:szCs w:val="21"/>
          <w:highlight w:val="none"/>
        </w:rPr>
        <w:t>应使用不透明的牛皮纸或档案袋等材料密封包装，并在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10.3签署、盖章</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10.3.1投标文件中要求签字处应由投标人的单位负责人（投标人代表）签字。</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10.3.2投标文件必须按照招标文件给出文件格式的签署要求进行签署。</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10.3.3投标人在</w:t>
      </w:r>
      <w:r>
        <w:rPr>
          <w:rFonts w:hint="default" w:ascii="Times New Roman" w:hAnsi="Times New Roman" w:eastAsia="宋体" w:cs="Times New Roman"/>
          <w:b/>
          <w:bCs/>
          <w:color w:val="auto"/>
          <w:sz w:val="21"/>
          <w:szCs w:val="21"/>
          <w:highlight w:val="none"/>
        </w:rPr>
        <w:t>“投标函”“法定代表人授权委托书”</w:t>
      </w:r>
      <w:r>
        <w:rPr>
          <w:rFonts w:hint="default" w:ascii="Times New Roman" w:hAnsi="Times New Roman" w:eastAsia="宋体" w:cs="Times New Roman"/>
          <w:color w:val="auto"/>
          <w:sz w:val="21"/>
          <w:szCs w:val="21"/>
          <w:highlight w:val="none"/>
        </w:rPr>
        <w:t>上应当按格式要求加盖与投标人名称全称一致的标准公章，并按照招标文件第五章投标文件格式中的相应格式文件要求签署全名。</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10.3.4投标文件中的“盖章”指加盖投标人的“公章”，而非“合同专用章”、“投标专用章”等其他非公章。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color w:val="auto"/>
          <w:highlight w:val="none"/>
        </w:rPr>
      </w:pPr>
      <w:r>
        <w:rPr>
          <w:rFonts w:hint="default" w:ascii="Times New Roman" w:hAnsi="Times New Roman" w:eastAsia="宋体" w:cs="Times New Roman"/>
          <w:color w:val="auto"/>
          <w:sz w:val="21"/>
          <w:szCs w:val="21"/>
          <w:highlight w:val="none"/>
        </w:rPr>
        <w:t>10.3.5线上采购项目可以使用电子签章。</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投标有效期</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 投标有效期见</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 特殊情况下，在原投标有效期期满之前，采购人或者采购代理机构可征得投标人同意延长投标有效期。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6" w:name="_Toc132880277"/>
      <w:r>
        <w:rPr>
          <w:rFonts w:hint="eastAsia" w:ascii="黑体" w:hAnsi="黑体" w:eastAsia="黑体" w:cs="黑体"/>
          <w:color w:val="auto"/>
          <w:highlight w:val="none"/>
        </w:rPr>
        <w:t>四、投标文件递交</w:t>
      </w:r>
      <w:bookmarkEnd w:id="6"/>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12</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投标文件递交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ascii="Times New Roman" w:hAnsi="Times New Roman"/>
          <w:color w:val="auto"/>
          <w:szCs w:val="21"/>
          <w:highlight w:val="none"/>
        </w:rPr>
      </w:pPr>
      <w:r>
        <w:rPr>
          <w:rFonts w:hint="default" w:ascii="Times New Roman" w:hAnsi="Times New Roman" w:cs="Times New Roman"/>
          <w:color w:val="auto"/>
          <w:sz w:val="21"/>
          <w:szCs w:val="21"/>
          <w:highlight w:val="none"/>
        </w:rPr>
        <w:t>12.1 投标人应当在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要求提交投标文件截止时间前，根据《投标人须知前附表》载明方式提交投标文件。</w:t>
      </w:r>
      <w:r>
        <w:rPr>
          <w:rFonts w:hint="eastAsia" w:ascii="Times New Roman" w:hAnsi="Times New Roman"/>
          <w:color w:val="auto"/>
          <w:szCs w:val="21"/>
          <w:highlight w:val="none"/>
          <w:lang w:eastAsia="zh-CN"/>
        </w:rPr>
        <w:t>逾期送达或者未按照招标文件要求密封的投标文件</w:t>
      </w:r>
      <w:r>
        <w:rPr>
          <w:rFonts w:ascii="Times New Roman" w:hAnsi="Times New Roman"/>
          <w:color w:val="auto"/>
          <w:szCs w:val="21"/>
          <w:highlight w:val="none"/>
        </w:rPr>
        <w:t>将被拒绝。</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ascii="Times New Roman" w:hAnsi="Times New Roman"/>
          <w:color w:val="auto"/>
          <w:szCs w:val="21"/>
          <w:highlight w:val="none"/>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投标文件补充、修改或撤回</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hint="default" w:ascii="Times New Roman" w:hAnsi="Times New Roman" w:cs="Times New Roman"/>
          <w:color w:val="auto"/>
          <w:sz w:val="21"/>
          <w:szCs w:val="21"/>
          <w:highlight w:val="none"/>
        </w:rPr>
        <w:t>13.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w:t>
      </w:r>
      <w:r>
        <w:rPr>
          <w:rFonts w:ascii="Times New Roman" w:hAnsi="Times New Roman"/>
          <w:color w:val="auto"/>
          <w:szCs w:val="21"/>
          <w:highlight w:val="none"/>
        </w:rPr>
        <w:t>线上采购项目，投标人在投标截止时间前，可以登录评审管理系统对所提交的投标文件进行撤回、补充、修改、重新提交。补充、修改的内容应当按照招标文件要求签署、盖章。</w:t>
      </w:r>
    </w:p>
    <w:p>
      <w:pPr>
        <w:widowControl/>
        <w:topLinePunct/>
        <w:autoSpaceDE w:val="0"/>
        <w:autoSpaceDN w:val="0"/>
        <w:adjustRightInd w:val="0"/>
        <w:snapToGrid w:val="0"/>
        <w:spacing w:line="360" w:lineRule="auto"/>
        <w:ind w:firstLine="420" w:firstLineChars="200"/>
        <w:jc w:val="left"/>
        <w:rPr>
          <w:rFonts w:hint="default"/>
          <w:color w:val="auto"/>
          <w:highlight w:val="none"/>
        </w:rPr>
      </w:pPr>
      <w:r>
        <w:rPr>
          <w:rFonts w:ascii="Times New Roman" w:hAnsi="Times New Roman"/>
          <w:color w:val="auto"/>
          <w:szCs w:val="21"/>
          <w:highlight w:val="none"/>
        </w:rPr>
        <w:t>13.3 提交投标文件截止时间后，</w:t>
      </w:r>
      <w:r>
        <w:rPr>
          <w:rFonts w:hint="eastAsia" w:ascii="Times New Roman" w:hAnsi="Times New Roman"/>
          <w:color w:val="auto"/>
          <w:szCs w:val="21"/>
          <w:highlight w:val="none"/>
          <w:lang w:eastAsia="zh-CN"/>
        </w:rPr>
        <w:t>不得</w:t>
      </w:r>
      <w:r>
        <w:rPr>
          <w:rFonts w:ascii="Times New Roman" w:hAnsi="Times New Roman"/>
          <w:color w:val="auto"/>
          <w:szCs w:val="21"/>
          <w:highlight w:val="none"/>
        </w:rPr>
        <w:t>对已提交的投标文件作任何补充、修改或者撤回。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7" w:name="_Toc132880278"/>
      <w:r>
        <w:rPr>
          <w:rFonts w:hint="eastAsia" w:ascii="黑体" w:hAnsi="黑体" w:eastAsia="黑体" w:cs="黑体"/>
          <w:color w:val="auto"/>
          <w:highlight w:val="none"/>
        </w:rPr>
        <w:t>五、开标与评标</w:t>
      </w:r>
      <w:bookmarkEnd w:id="7"/>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14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开标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14</w:t>
      </w:r>
      <w:r>
        <w:rPr>
          <w:rFonts w:hint="default" w:ascii="Times New Roman" w:hAnsi="Times New Roman" w:cs="Times New Roman"/>
          <w:color w:val="auto"/>
          <w:sz w:val="21"/>
          <w:szCs w:val="21"/>
          <w:highlight w:val="none"/>
        </w:rPr>
        <w:t>.1 开标在招标文件确定的提交投标文件截止时间的同一时间进行。开标地点详见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14.2 开标由采购人或者采购代理机构主持，邀请投标人参加。评标委员会成员不得参加开标活动。</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14.6 在政府采购活动中，采购人员及相关人员与投标人有下列利害关系之一的，应当回避：</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（1）参加采购活动前3年内与投标人存在劳动关系；</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（2）参加采购活动前3年内担任投标人的董事、监事；</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（3）参加采购活动前3年内是投标人的控股股东或者实际控制人；</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（4）与投标人的法定代表人或者负责人有夫妻、直系血亲、三代以内旁系血亲或者近姻亲关系；</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（5）与投标人有其他可能影响政府采购活动公平、公正进行的关系。</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 xml:space="preserve">14.7 </w:t>
      </w:r>
      <w:r>
        <w:rPr>
          <w:rFonts w:ascii="Times New Roman" w:hAnsi="Times New Roman"/>
          <w:color w:val="auto"/>
          <w:szCs w:val="21"/>
          <w:highlight w:val="none"/>
        </w:rPr>
        <w:t>对线上采购项目，采购人或者采购代理机构将在</w:t>
      </w:r>
      <w:r>
        <w:rPr>
          <w:rFonts w:ascii="Times New Roman" w:hAnsi="Times New Roman"/>
          <w:b/>
          <w:color w:val="auto"/>
          <w:szCs w:val="21"/>
          <w:highlight w:val="none"/>
        </w:rPr>
        <w:t>投标人须知前附表</w:t>
      </w:r>
      <w:r>
        <w:rPr>
          <w:rFonts w:ascii="Times New Roman" w:hAnsi="Times New Roman"/>
          <w:color w:val="auto"/>
          <w:szCs w:val="21"/>
          <w:highlight w:val="none"/>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投标资格审查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 公开招标采购项目开标结束后，由采购人或者采购代理机构依法对投标人的资格进行审查，以确定投标人是否具备投标资格。</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15.1.1 审查投标人按照8.2.1提交的</w:t>
      </w:r>
      <w:r>
        <w:rPr>
          <w:rFonts w:hint="default" w:ascii="Times New Roman" w:hAnsi="Times New Roman" w:eastAsia="宋体" w:cs="Times New Roman"/>
          <w:b/>
          <w:color w:val="auto"/>
          <w:sz w:val="21"/>
          <w:szCs w:val="21"/>
          <w:highlight w:val="none"/>
        </w:rPr>
        <w:t>“资格证明文件”</w:t>
      </w:r>
      <w:r>
        <w:rPr>
          <w:rFonts w:hint="default" w:ascii="Times New Roman" w:hAnsi="Times New Roman" w:eastAsia="宋体"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15.1.2 信用记录审查。</w:t>
      </w:r>
      <w:r>
        <w:rPr>
          <w:rFonts w:hint="default" w:ascii="Times New Roman" w:hAnsi="Times New Roman" w:eastAsia="宋体" w:cs="Times New Roman"/>
          <w:b/>
          <w:bCs/>
          <w:color w:val="auto"/>
          <w:sz w:val="21"/>
          <w:szCs w:val="21"/>
          <w:highlight w:val="none"/>
        </w:rPr>
        <w:t>见投标人须知前附表。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15.2 未通过资格审查的投标人，其投标无效。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15.3 合格投标人不足3家的，不得评标。</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16</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评标委员会的组成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16.1 采购人或者采购代理机构根据有关法律法规规定组建评标委员会，评标委员会由采购人代表和评审专家组成。</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投标符合性审查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17.1 评标委员会对符合资格的投标人的投标文件进行符合性审查，以确定其是否符合招标文件的商务、技术等实质性要求。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17.2 未通过符合性审查的投标人，其投标无效。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 通过符合性审查的投标人不足3家的，应予以废标。</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投标文件的澄清</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18.2投标人的澄清、说明或者补正应当采用书面形式，并加盖公章，或者由法定代表人或其授权的代表签字。投标人的澄清、说明或者补正不得超出投标文件的范围或者改变投标文件的实质性内容。</w:t>
      </w:r>
      <w:r>
        <w:rPr>
          <w:rFonts w:hint="default" w:ascii="Times New Roman" w:hAnsi="Times New Roman"/>
          <w:color w:val="auto"/>
          <w:sz w:val="21"/>
          <w:szCs w:val="21"/>
          <w:highlight w:val="none"/>
        </w:rPr>
        <w:t>（线上采购项目的通过评审管理系统上传加盖电子公章的扫描件）。投标人的澄清、说明或者补正不得超出投标文件的范围或者改变投标文件的实质性内容。</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18.3关于投标描述（即投标文件中描述的内容）</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（1）投标描述前后不一致且不涉及证明材料的：按照本节第18.1条规定执行。</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（2）投标描述与证明材料不一致或多份证明材料之间不一致的：</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①评标委员会将要求投标人进行书面澄清，无法澄清的将按照不利于投标人的内容进行评标。</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18.4 除评标委员会要求投标人做出的澄清、说明或者补正以外，评标委员会不接受投标人的任何询问、说明、更改及文件。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18.5 投标人的澄清必须在规定的时间内提交。</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19</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核价原则</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 xml:space="preserve">19.1 </w:t>
      </w:r>
      <w:r>
        <w:rPr>
          <w:rFonts w:hint="default" w:ascii="Times New Roman" w:hAnsi="Times New Roman" w:eastAsia="宋体" w:cs="Times New Roman"/>
          <w:color w:val="auto"/>
          <w:sz w:val="21"/>
          <w:szCs w:val="21"/>
          <w:highlight w:val="none"/>
        </w:rPr>
        <w:t>投标文件报价出现前后不一致的，除招标文件另有规定外，按照下列规定修正：</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（1）投标文件中开标一览表（总报价表）内容与投标文件中相应内容不一致的，以开标一览表（总报价表）为准；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（2）大写金额和小写金额不一致的，以大写金额为准；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（3）单价金额小数点或者百分比有明显错位的，以开标一览表的总价为准，并修改单价；</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（4）总价金额与按单价汇总金额不一致的，以单价金额计算结果为准。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（5）同时出现两种以上不一致的，按照前款规定的顺序修正。修正后的报价按照18.2条的规定经投标人确认后产生约束力，投标人不确认的，其投标无效。</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20.1 投标人及投标文件有下列情况之一的，应当在资格审查时按照投标无效处理：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不具备招标文件中规定的资格要求的；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投标文件组成中“资格证明文件”未提供或无效的；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未通过信用记录审查或未提供相关证明材料的。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 投标人及投标文件有下列情况之一的，应当在符合性审查时按照投标无效处理：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投标文件组成中除“资格证明文件”外，★条款相关文件及资料未提供或提供无效的；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投标文件未按招标文件要求签署、盖章的；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投标报价超过招标文件中规定的预算金额或者最高限价的；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投标有效期不足的；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 投标文件含有采购人不能接受的附加条件的；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 除20.1及20.2情形外，投标人及投标文件有下列情况之一的，应当按照投标无效处理：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提供虚假投标文件材料的；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投标人串通投标的；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投标报价明显低于其他通过符合性审查投标人的报价，且不能证明其报价合理性的。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法律、法规和招标文件规定的其他无效情形。</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比较与评价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 评标委员会按照招标文件中规定的评标方法和标准，对符合性审查合格的投标文件进行商务和技术评估，综合比较与评价。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 价格分应当采用低价优先法计算。小型、微型企业和监狱企业、残疾人福利性单位的投标报价按照</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规定，分别给予扣除，并以扣除后的报价计算价格分。未提供《中小型企业声明函》、《监狱企业证明文件》、《残疾人福利性单位声明函》的，价格不予扣除。同一投标人不得重复享受价格扣除政策。</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 评标委员会各成员独立对每个投标人的投标文件进行评价，并汇总得出每个投标人的评审得分。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21.5 评标方法及标准</w:t>
      </w:r>
      <w:r>
        <w:rPr>
          <w:rFonts w:hint="default" w:ascii="Times New Roman" w:hAnsi="Times New Roman" w:eastAsia="宋体" w:cs="Times New Roman"/>
          <w:b/>
          <w:color w:val="auto"/>
          <w:sz w:val="21"/>
          <w:szCs w:val="21"/>
          <w:highlight w:val="none"/>
        </w:rPr>
        <w:t>详见招标文件商务部分第三章。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废标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 在招标采购中，出现下列情形之一的，应予废标：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（1）符合专业条件的供应商或者对招标文件</w:t>
      </w:r>
      <w:r>
        <w:rPr>
          <w:rFonts w:hint="eastAsia" w:ascii="Times New Roman" w:hAnsi="Times New Roman" w:cs="Times New Roman"/>
          <w:color w:val="auto"/>
          <w:sz w:val="21"/>
          <w:szCs w:val="21"/>
          <w:highlight w:val="none"/>
          <w:lang w:eastAsia="zh-CN"/>
        </w:rPr>
        <w:t>做</w:t>
      </w:r>
      <w:r>
        <w:rPr>
          <w:rFonts w:hint="default" w:ascii="Times New Roman" w:hAnsi="Times New Roman" w:eastAsia="宋体" w:cs="Times New Roman"/>
          <w:color w:val="auto"/>
          <w:sz w:val="21"/>
          <w:szCs w:val="21"/>
          <w:highlight w:val="none"/>
        </w:rPr>
        <w:t>实质响应的供应商不足三家的；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（2）出现影响采购公正的违法、违规行为的；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（3）投标人的报价均超过了采购预算，采购人不能支付的；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（4）因重大变故，采购任务取消的。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 废标后，采购人或者采购代理机构将废标理由通知所有投标人。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8" w:name="_Toc132880279"/>
      <w:r>
        <w:rPr>
          <w:rFonts w:hint="eastAsia" w:ascii="黑体" w:hAnsi="黑体" w:eastAsia="黑体" w:cs="黑体"/>
          <w:color w:val="auto"/>
          <w:highlight w:val="none"/>
        </w:rPr>
        <w:t>六、中标和合同</w:t>
      </w:r>
      <w:bookmarkEnd w:id="8"/>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中标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采购人自行组织招标的，采购人应当在评标结束后5个工作日内，按评标报告推荐的中标候选人顺序确定中标人。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23.2 采购人或者采购代理机构应当自中标人确定之日起2个工作日内，在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规定的媒体上公告中标结果，招标文件应随中标结果同时公告。中标公告期限为1个工作日。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23.3 在公告中标结果的同时，采购人或者采购代理机构应当向中标人发出中标通知书</w:t>
      </w:r>
      <w:r>
        <w:rPr>
          <w:rFonts w:ascii="Times New Roman" w:hAnsi="Times New Roman"/>
          <w:color w:val="auto"/>
          <w:szCs w:val="21"/>
          <w:highlight w:val="none"/>
        </w:rPr>
        <w:t>（对线上采购项目，通过评审管理系统发出中标通知书）</w:t>
      </w:r>
      <w:r>
        <w:rPr>
          <w:rFonts w:hint="default" w:ascii="Times New Roman" w:hAnsi="Times New Roman" w:cs="Times New Roman"/>
          <w:color w:val="auto"/>
          <w:sz w:val="21"/>
          <w:szCs w:val="21"/>
          <w:highlight w:val="none"/>
        </w:rPr>
        <w:t>；对未通过资格审查的投标人，告知其未通过的原因；采用综合评分法评审的，同时告知未中标人本人的评审得分与排序。</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23.4 中标通知书发出后，采购人或者采购代理机构不得违法改变中标结果，中标人无正当理由不得放弃中标。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23.5 中标通知书对采购人和中标人具有同等法律效力。</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24</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签订合同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24.1 采购人应当自中标通知书发出之日起30日内，按照招标文件和中标人投标文件的规定，与中标人签订合同。</w:t>
      </w:r>
      <w:r>
        <w:rPr>
          <w:rFonts w:ascii="Times New Roman" w:hAnsi="Times New Roman"/>
          <w:color w:val="auto"/>
          <w:szCs w:val="21"/>
          <w:highlight w:val="none"/>
          <w:u w:val="single"/>
        </w:rPr>
        <w:t>线上采购项目可通过评审管理系统签订合同</w:t>
      </w:r>
      <w:r>
        <w:rPr>
          <w:rFonts w:ascii="Times New Roman" w:hAnsi="Times New Roman"/>
          <w:color w:val="auto"/>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24.2 所签订的合同不得对招标文件确定的事项和中标人投标文件作实质性修改。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24.3 采购人不得向中标人提出任何不合理的要求作为签订合同的条件。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24.4 中标人拒绝与采购人签订合同的，采购人可以按照评审报告推荐的中标候选人名单排序，确定下一候选人为中标人，也可以重新开展政府采购活动。</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25</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履约保证金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25.1 需提交履约保证金的项目，中标人应在合同签订之</w:t>
      </w:r>
      <w:r>
        <w:rPr>
          <w:rFonts w:hint="eastAsia" w:ascii="Times New Roman" w:hAnsi="Times New Roman" w:cs="Times New Roman"/>
          <w:color w:val="auto"/>
          <w:sz w:val="21"/>
          <w:szCs w:val="21"/>
          <w:highlight w:val="none"/>
          <w:lang w:eastAsia="zh-CN"/>
        </w:rPr>
        <w:t>前</w:t>
      </w:r>
      <w:r>
        <w:rPr>
          <w:rFonts w:hint="default" w:ascii="Times New Roman" w:hAnsi="Times New Roman" w:cs="Times New Roman"/>
          <w:color w:val="auto"/>
          <w:sz w:val="21"/>
          <w:szCs w:val="21"/>
          <w:highlight w:val="none"/>
        </w:rPr>
        <w:t>，按照</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的规定，向采购人提交履约保证金。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9" w:name="_Toc132880280"/>
      <w:r>
        <w:rPr>
          <w:rFonts w:hint="eastAsia" w:ascii="黑体" w:hAnsi="黑体" w:eastAsia="黑体" w:cs="黑体"/>
          <w:color w:val="auto"/>
          <w:highlight w:val="none"/>
        </w:rPr>
        <w:t>七、询问和质疑</w:t>
      </w:r>
      <w:bookmarkEnd w:id="9"/>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26. 询问</w:t>
      </w:r>
    </w:p>
    <w:p>
      <w:pPr>
        <w:pageBreakBefore w:val="0"/>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27</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质疑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w:t>
      </w:r>
      <w:r>
        <w:rPr>
          <w:rFonts w:ascii="Times New Roman" w:hAnsi="Times New Roman"/>
          <w:color w:val="auto"/>
          <w:szCs w:val="21"/>
          <w:highlight w:val="none"/>
        </w:rPr>
        <w:t>（线上采购项目可以通过评审管理系统提交）</w:t>
      </w:r>
      <w:r>
        <w:rPr>
          <w:rFonts w:hint="default" w:ascii="Times New Roman" w:hAnsi="Times New Roman" w:cs="Times New Roman"/>
          <w:color w:val="auto"/>
          <w:sz w:val="21"/>
          <w:szCs w:val="21"/>
          <w:highlight w:val="none"/>
        </w:rPr>
        <w:t>。联系部门、联系电话、通讯地址、电子邮箱</w:t>
      </w:r>
      <w:r>
        <w:rPr>
          <w:rFonts w:hint="default" w:ascii="Times New Roman" w:hAnsi="Times New Roman" w:cs="Times New Roman"/>
          <w:b/>
          <w:bCs/>
          <w:color w:val="auto"/>
          <w:sz w:val="21"/>
          <w:szCs w:val="21"/>
          <w:highlight w:val="none"/>
        </w:rPr>
        <w:t>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27.2在法定质疑期内，针对同一采购程序环节的质疑应一次性提出。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27.3质疑人应知其权益受到损害之日，是指：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（1）对可以质疑的采购文件提出质疑的，为收到采购文件之日或者采购文件公告期限届满之日；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（2）对采购过程提出质疑的，为各采购程序环节结束之日；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（3）对中标结果提出质疑的，为中标结果公告期限届满之日。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27.4质疑应当有明确的请求和必要的证明材料。供应商为自然人的，应当由本人签字；供应商为法人或者其他组织的，应当由法定代表人、主要负责人，或者其授权代表签字，并加盖公章。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27.5 采购人或者代理机构应当在收到供应商的质疑函后7个工作日内，对质疑内容作出答复，</w:t>
      </w:r>
      <w:r>
        <w:rPr>
          <w:rFonts w:hint="default" w:ascii="Times New Roman" w:hAnsi="Times New Roman" w:cs="Times New Roman"/>
          <w:bCs/>
          <w:color w:val="auto"/>
          <w:sz w:val="21"/>
          <w:szCs w:val="21"/>
          <w:highlight w:val="none"/>
        </w:rPr>
        <w:t>书面形式</w:t>
      </w:r>
      <w:r>
        <w:rPr>
          <w:rFonts w:hint="default" w:ascii="Times New Roman" w:hAnsi="Times New Roman" w:cs="Times New Roman"/>
          <w:color w:val="auto"/>
          <w:sz w:val="21"/>
          <w:szCs w:val="21"/>
          <w:highlight w:val="none"/>
        </w:rPr>
        <w:t>通知质疑供应商和其他有关供应商，但答复内容不得涉及商业秘密。</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27.7投诉应当有明确的请求和必要的证明材料。投诉的事项不得超出已质疑事项的范围。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0" w:name="_Toc132880281"/>
      <w:r>
        <w:rPr>
          <w:rFonts w:hint="eastAsia" w:ascii="黑体" w:hAnsi="黑体" w:eastAsia="黑体" w:cs="黑体"/>
          <w:color w:val="auto"/>
          <w:highlight w:val="none"/>
        </w:rPr>
        <w:t>八、其他</w:t>
      </w:r>
      <w:bookmarkEnd w:id="10"/>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bookmarkStart w:id="11" w:name="_Toc262111390"/>
      <w:bookmarkStart w:id="12" w:name="_Toc233181902"/>
      <w:bookmarkStart w:id="13" w:name="_Toc319519285"/>
      <w:bookmarkStart w:id="14" w:name="_Toc217989361"/>
      <w:r>
        <w:rPr>
          <w:rFonts w:hint="default" w:ascii="Times New Roman" w:hAnsi="Times New Roman" w:cs="Times New Roman"/>
          <w:b/>
          <w:color w:val="auto"/>
          <w:sz w:val="21"/>
          <w:szCs w:val="21"/>
          <w:highlight w:val="none"/>
        </w:rPr>
        <w:t>28</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保密</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28.1采购人、采购代理机构应当采取必要措施，保证评标在严格保密的情况下进行。除采购人代表、评标现场组织人员外，采购人的其他工作人员以及与评标工作无关的人员不得进入评标现场。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28.2 评标委员会成员和参与评标工作的有关人员对评标情况以及在评标过程中获悉的国家秘密、商业秘密负有保密责任。</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29. 知识产权与规避专利、版权纠纷</w:t>
      </w:r>
      <w:bookmarkEnd w:id="11"/>
      <w:bookmarkEnd w:id="12"/>
      <w:bookmarkEnd w:id="13"/>
      <w:bookmarkEnd w:id="14"/>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 知识产权</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 规避专利、版权纠纷</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29.2.1 投标人应保证其投标方案中的有关软件、文件、图纸等没有违反有关专利和版权等知识产权的规定。</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29.2.2 中标人应保证采购人在中华人民共和国使用本项目成果任何一部分、或接受乙方服务时，免受第三方提出的侵犯其专利权、商标权或工业设计权等知识产权的索赔或起诉。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pageBreakBefore w:val="0"/>
        <w:kinsoku/>
        <w:wordWrap/>
        <w:bidi w:val="0"/>
        <w:spacing w:line="360" w:lineRule="auto"/>
        <w:textAlignment w:val="auto"/>
        <w:rPr>
          <w:rFonts w:hint="default" w:ascii="Times New Roman" w:hAnsi="Times New Roman" w:cs="Times New Roman"/>
          <w:color w:val="auto"/>
          <w:sz w:val="21"/>
          <w:szCs w:val="21"/>
          <w:highlight w:val="none"/>
        </w:rPr>
        <w:sectPr>
          <w:pgSz w:w="11906" w:h="16838"/>
          <w:pgMar w:top="1440" w:right="1417" w:bottom="1440"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bidi w:val="0"/>
        <w:jc w:val="center"/>
        <w:rPr>
          <w:rFonts w:hint="eastAsia" w:ascii="宋体" w:hAnsi="宋体" w:eastAsia="宋体" w:cs="宋体"/>
          <w:b/>
          <w:bCs/>
          <w:color w:val="auto"/>
          <w:sz w:val="28"/>
          <w:szCs w:val="28"/>
          <w:highlight w:val="none"/>
        </w:rPr>
      </w:pPr>
      <w:bookmarkStart w:id="15" w:name="_Toc937455070"/>
      <w:bookmarkStart w:id="16" w:name="_Toc525052846"/>
      <w:bookmarkStart w:id="17" w:name="_Toc1380332034"/>
      <w:bookmarkStart w:id="18" w:name="_Toc1481241717"/>
      <w:bookmarkStart w:id="19" w:name="_Toc1168671576"/>
      <w:bookmarkStart w:id="20" w:name="_Toc1298913388"/>
      <w:bookmarkStart w:id="21" w:name="_Toc38030149"/>
      <w:bookmarkStart w:id="22" w:name="_Toc1762322514"/>
      <w:bookmarkStart w:id="23" w:name="_Toc132880282"/>
      <w:r>
        <w:rPr>
          <w:rFonts w:hint="eastAsia" w:ascii="宋体" w:hAnsi="宋体" w:eastAsia="宋体" w:cs="宋体"/>
          <w:b/>
          <w:bCs/>
          <w:color w:val="auto"/>
          <w:sz w:val="28"/>
          <w:szCs w:val="28"/>
          <w:highlight w:val="none"/>
        </w:rPr>
        <w:t>第三章  评标方法及标准</w:t>
      </w:r>
    </w:p>
    <w:p>
      <w:pPr>
        <w:topLinePunct/>
        <w:autoSpaceDE w:val="0"/>
        <w:autoSpaceDN w:val="0"/>
        <w:adjustRightInd w:val="0"/>
        <w:snapToGrid w:val="0"/>
        <w:spacing w:after="0"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1.评标方法</w:t>
      </w:r>
    </w:p>
    <w:p>
      <w:pPr>
        <w:widowControl/>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 本项目评标方法：</w:t>
      </w:r>
      <w:r>
        <w:rPr>
          <w:rFonts w:hint="default" w:ascii="Times New Roman" w:hAnsi="Times New Roman" w:cs="Times New Roman"/>
          <w:b/>
          <w:color w:val="auto"/>
          <w:sz w:val="21"/>
          <w:szCs w:val="21"/>
          <w:highlight w:val="none"/>
          <w:u w:val="single"/>
        </w:rPr>
        <w:t>采用综合评分法</w:t>
      </w:r>
    </w:p>
    <w:p>
      <w:pPr>
        <w:topLinePunct/>
        <w:autoSpaceDE w:val="0"/>
        <w:autoSpaceDN w:val="0"/>
        <w:adjustRightInd w:val="0"/>
        <w:snapToGrid w:val="0"/>
        <w:spacing w:after="0"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2.评标标准</w:t>
      </w:r>
    </w:p>
    <w:p>
      <w:pPr>
        <w:pStyle w:val="22"/>
        <w:widowControl w:val="0"/>
        <w:spacing w:line="360" w:lineRule="auto"/>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本项目</w:t>
      </w:r>
      <w:r>
        <w:rPr>
          <w:rFonts w:hint="default" w:ascii="Times New Roman" w:hAnsi="Times New Roman" w:cs="Times New Roman"/>
          <w:b/>
          <w:color w:val="auto"/>
          <w:sz w:val="21"/>
          <w:szCs w:val="21"/>
          <w:highlight w:val="none"/>
          <w:u w:val="single"/>
        </w:rPr>
        <w:t>采用</w:t>
      </w:r>
      <w:r>
        <w:rPr>
          <w:rFonts w:hint="eastAsia" w:ascii="Times New Roman" w:hAnsi="Times New Roman" w:cs="Times New Roman"/>
          <w:b/>
          <w:color w:val="auto"/>
          <w:sz w:val="21"/>
          <w:szCs w:val="21"/>
          <w:highlight w:val="none"/>
          <w:u w:val="single"/>
          <w:lang w:val="en-US" w:eastAsia="zh-CN"/>
        </w:rPr>
        <w:t>百分制</w:t>
      </w:r>
      <w:r>
        <w:rPr>
          <w:rFonts w:hint="default" w:ascii="Times New Roman" w:hAnsi="Times New Roman" w:cs="Times New Roman"/>
          <w:b/>
          <w:color w:val="auto"/>
          <w:sz w:val="21"/>
          <w:szCs w:val="21"/>
          <w:highlight w:val="none"/>
          <w:u w:val="single"/>
        </w:rPr>
        <w:t>综合评分法</w:t>
      </w:r>
      <w:r>
        <w:rPr>
          <w:rFonts w:hint="default" w:ascii="Times New Roman" w:hAnsi="Times New Roman" w:cs="Times New Roman"/>
          <w:color w:val="auto"/>
          <w:sz w:val="21"/>
          <w:szCs w:val="21"/>
          <w:highlight w:val="none"/>
        </w:rPr>
        <w:t>进行评标，综合评分法是指投标文件满足招标文件全部实质性要求，且按照评审因素的量化指标评审得分最高的投标人为中标候选人的评标方法。评审因素主要内容如下表。</w:t>
      </w:r>
    </w:p>
    <w:p>
      <w:pPr>
        <w:pStyle w:val="10"/>
        <w:spacing w:line="480" w:lineRule="exact"/>
        <w:ind w:firstLine="420" w:firstLineChars="200"/>
        <w:rPr>
          <w:rFonts w:hint="eastAsia" w:hAnsi="宋体" w:cs="Times New Roman"/>
          <w:color w:val="auto"/>
          <w:highlight w:val="none"/>
          <w:lang w:eastAsia="zh-CN"/>
        </w:rPr>
      </w:pPr>
      <w:r>
        <w:rPr>
          <w:rFonts w:hint="default" w:ascii="Times New Roman" w:hAnsi="Times New Roman" w:cs="Times New Roman"/>
          <w:color w:val="auto"/>
          <w:sz w:val="21"/>
          <w:szCs w:val="21"/>
          <w:highlight w:val="none"/>
        </w:rPr>
        <w:t>2.2 本项目价格分值为</w:t>
      </w:r>
      <w:r>
        <w:rPr>
          <w:rFonts w:hint="eastAsia" w:ascii="Times New Roman" w:hAnsi="Times New Roman" w:cs="Times New Roman"/>
          <w:color w:val="auto"/>
          <w:sz w:val="21"/>
          <w:szCs w:val="21"/>
          <w:highlight w:val="none"/>
          <w:u w:val="single"/>
          <w:lang w:val="en-US" w:eastAsia="zh-CN"/>
        </w:rPr>
        <w:t>40</w:t>
      </w:r>
      <w:r>
        <w:rPr>
          <w:rFonts w:hint="default" w:ascii="Times New Roman" w:hAnsi="Times New Roman" w:cs="Times New Roman"/>
          <w:color w:val="auto"/>
          <w:sz w:val="21"/>
          <w:szCs w:val="21"/>
          <w:highlight w:val="none"/>
        </w:rPr>
        <w:t>分，其余评审因素分值为</w:t>
      </w:r>
      <w:r>
        <w:rPr>
          <w:rFonts w:hint="eastAsia" w:ascii="Times New Roman" w:hAnsi="Times New Roman" w:cs="Times New Roman"/>
          <w:color w:val="auto"/>
          <w:sz w:val="21"/>
          <w:szCs w:val="21"/>
          <w:highlight w:val="none"/>
          <w:u w:val="single"/>
          <w:lang w:val="en-US" w:eastAsia="zh-CN"/>
        </w:rPr>
        <w:t>60</w:t>
      </w:r>
      <w:r>
        <w:rPr>
          <w:rFonts w:hint="default" w:ascii="Times New Roman" w:hAnsi="Times New Roman" w:cs="Times New Roman"/>
          <w:color w:val="auto"/>
          <w:sz w:val="21"/>
          <w:szCs w:val="21"/>
          <w:highlight w:val="none"/>
        </w:rPr>
        <w:t>分</w:t>
      </w:r>
      <w:r>
        <w:rPr>
          <w:rFonts w:hint="eastAsia" w:ascii="Times New Roman" w:hAnsi="Times New Roman" w:cs="Times New Roman"/>
          <w:color w:val="auto"/>
          <w:sz w:val="21"/>
          <w:szCs w:val="21"/>
          <w:highlight w:val="none"/>
          <w:lang w:eastAsia="zh-CN"/>
        </w:rPr>
        <w:t>，</w:t>
      </w:r>
      <w:r>
        <w:rPr>
          <w:rFonts w:hint="eastAsia" w:hAnsi="宋体" w:cs="Times New Roman"/>
          <w:color w:val="auto"/>
          <w:highlight w:val="none"/>
        </w:rPr>
        <w:t>按四舍五入取至百分位</w:t>
      </w:r>
      <w:r>
        <w:rPr>
          <w:rFonts w:hint="eastAsia" w:hAnsi="宋体" w:cs="Times New Roman"/>
          <w:color w:val="auto"/>
          <w:highlight w:val="none"/>
          <w:lang w:eastAsia="zh-CN"/>
        </w:rPr>
        <w:t>。</w:t>
      </w:r>
    </w:p>
    <w:p>
      <w:pPr>
        <w:pStyle w:val="10"/>
        <w:spacing w:line="480" w:lineRule="exact"/>
        <w:ind w:firstLine="422" w:firstLineChars="200"/>
        <w:rPr>
          <w:rFonts w:hint="eastAsia" w:hAnsi="宋体" w:cs="Times New Roman"/>
          <w:b/>
          <w:bCs/>
          <w:color w:val="auto"/>
          <w:highlight w:val="none"/>
          <w:lang w:val="en-US" w:eastAsia="zh-CN"/>
        </w:rPr>
      </w:pPr>
      <w:r>
        <w:rPr>
          <w:rFonts w:hint="eastAsia" w:hAnsi="宋体" w:cs="Times New Roman"/>
          <w:b/>
          <w:bCs/>
          <w:color w:val="auto"/>
          <w:highlight w:val="none"/>
          <w:lang w:val="en-US" w:eastAsia="zh-CN"/>
        </w:rPr>
        <w:t>3.评标委员会构成</w:t>
      </w:r>
    </w:p>
    <w:p>
      <w:pPr>
        <w:pStyle w:val="10"/>
        <w:spacing w:line="480" w:lineRule="exact"/>
        <w:ind w:firstLine="420" w:firstLineChars="200"/>
        <w:rPr>
          <w:rFonts w:hint="default" w:hAnsi="宋体" w:eastAsia="宋体" w:cs="Times New Roman"/>
          <w:color w:val="auto"/>
          <w:highlight w:val="none"/>
          <w:lang w:val="en-US" w:eastAsia="zh-CN"/>
        </w:rPr>
      </w:pPr>
      <w:r>
        <w:rPr>
          <w:rFonts w:hint="eastAsia" w:hAnsi="宋体" w:cs="Times New Roman"/>
          <w:color w:val="auto"/>
          <w:highlight w:val="none"/>
          <w:lang w:val="en-US" w:eastAsia="zh-CN"/>
        </w:rPr>
        <w:t>本项目评标委员会由采购人代表和评审专家组成，成员人数为5人单数，其中评审专家不得少于成员总数的三分之二。</w:t>
      </w:r>
    </w:p>
    <w:p>
      <w:pPr>
        <w:pStyle w:val="10"/>
        <w:spacing w:line="480" w:lineRule="exact"/>
        <w:ind w:firstLine="420" w:firstLineChars="200"/>
        <w:rPr>
          <w:rFonts w:hint="eastAsia" w:hAnsi="宋体" w:cs="Times New Roman"/>
          <w:color w:val="auto"/>
          <w:highlight w:val="none"/>
        </w:rPr>
      </w:pPr>
      <w:r>
        <w:rPr>
          <w:rFonts w:hint="eastAsia" w:hAnsi="宋体" w:cs="Times New Roman"/>
          <w:color w:val="auto"/>
          <w:highlight w:val="none"/>
        </w:rPr>
        <w:t>本办法所称的“以上”“以下”“内”“以内”，包括本数；所称的“不足”，不包括本数。</w:t>
      </w:r>
    </w:p>
    <w:p>
      <w:pPr>
        <w:pStyle w:val="10"/>
        <w:spacing w:line="480" w:lineRule="exact"/>
        <w:ind w:firstLine="420" w:firstLineChars="200"/>
        <w:rPr>
          <w:color w:val="auto"/>
          <w:highlight w:val="none"/>
        </w:rPr>
      </w:pPr>
      <w:r>
        <w:rPr>
          <w:rFonts w:hint="default" w:ascii="Times New Roman" w:hAnsi="Times New Roman" w:cs="Times New Roman"/>
          <w:color w:val="auto"/>
          <w:sz w:val="21"/>
          <w:szCs w:val="21"/>
          <w:highlight w:val="none"/>
        </w:rPr>
        <w:t>评审标准如下表</w:t>
      </w:r>
      <w:r>
        <w:rPr>
          <w:rFonts w:hint="eastAsia" w:ascii="宋体" w:hAnsi="宋体" w:cs="宋体"/>
          <w:color w:val="auto"/>
          <w:sz w:val="24"/>
          <w:highlight w:val="none"/>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217"/>
        <w:gridCol w:w="1095"/>
        <w:gridCol w:w="5719"/>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1217"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评审因素</w:t>
            </w:r>
          </w:p>
        </w:tc>
        <w:tc>
          <w:tcPr>
            <w:tcW w:w="1095"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主要内容</w:t>
            </w:r>
          </w:p>
        </w:tc>
        <w:tc>
          <w:tcPr>
            <w:tcW w:w="5719"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指标要求</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细项</w:t>
            </w:r>
          </w:p>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w:t>
            </w:r>
          </w:p>
        </w:tc>
        <w:tc>
          <w:tcPr>
            <w:tcW w:w="1217"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投标报价</w:t>
            </w:r>
            <w:r>
              <w:rPr>
                <w:rFonts w:hint="eastAsia" w:ascii="Times New Roman" w:hAnsi="Times New Roman" w:cs="Times New Roman"/>
                <w:color w:val="auto"/>
                <w:sz w:val="21"/>
                <w:szCs w:val="21"/>
                <w:highlight w:val="none"/>
                <w:lang w:val="zh-CN"/>
              </w:rPr>
              <w:t>（</w:t>
            </w:r>
            <w:r>
              <w:rPr>
                <w:rFonts w:hint="eastAsia" w:ascii="Times New Roman" w:hAnsi="Times New Roman" w:cs="Times New Roman"/>
                <w:color w:val="auto"/>
                <w:sz w:val="21"/>
                <w:szCs w:val="21"/>
                <w:highlight w:val="none"/>
                <w:lang w:val="en-US" w:eastAsia="zh-CN"/>
              </w:rPr>
              <w:t>40分）</w:t>
            </w:r>
          </w:p>
        </w:tc>
        <w:tc>
          <w:tcPr>
            <w:tcW w:w="1095"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价 格</w:t>
            </w:r>
          </w:p>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zh-CN"/>
              </w:rPr>
              <w:t>（</w:t>
            </w:r>
            <w:r>
              <w:rPr>
                <w:rFonts w:hint="eastAsia" w:ascii="Times New Roman" w:hAnsi="Times New Roman" w:cs="Times New Roman"/>
                <w:color w:val="auto"/>
                <w:sz w:val="21"/>
                <w:szCs w:val="21"/>
                <w:highlight w:val="none"/>
                <w:lang w:val="en-US" w:eastAsia="zh-CN"/>
              </w:rPr>
              <w:t>40分）</w:t>
            </w:r>
          </w:p>
        </w:tc>
        <w:tc>
          <w:tcPr>
            <w:tcW w:w="5719" w:type="dxa"/>
            <w:noWrap/>
            <w:vAlign w:val="center"/>
          </w:tcPr>
          <w:p>
            <w:pPr>
              <w:pStyle w:val="10"/>
              <w:spacing w:line="360" w:lineRule="auto"/>
              <w:rPr>
                <w:rFonts w:hint="default"/>
                <w:color w:val="auto"/>
                <w:highlight w:val="none"/>
              </w:rPr>
            </w:pPr>
            <w:r>
              <w:rPr>
                <w:rFonts w:hint="default"/>
                <w:color w:val="auto"/>
                <w:highlight w:val="none"/>
              </w:rPr>
              <w:t>投标报价得分=（</w:t>
            </w:r>
            <w:r>
              <w:rPr>
                <w:rFonts w:hint="eastAsia"/>
                <w:color w:val="auto"/>
                <w:highlight w:val="none"/>
                <w:lang w:val="en-US" w:eastAsia="zh-CN"/>
              </w:rPr>
              <w:t>1-</w:t>
            </w:r>
            <w:r>
              <w:rPr>
                <w:rFonts w:hint="default"/>
                <w:color w:val="auto"/>
                <w:highlight w:val="none"/>
              </w:rPr>
              <w:t>评标基准价</w:t>
            </w:r>
            <w:r>
              <w:rPr>
                <w:rFonts w:hint="eastAsia"/>
                <w:color w:val="auto"/>
                <w:highlight w:val="none"/>
                <w:lang w:eastAsia="zh-CN"/>
              </w:rPr>
              <w:t>）</w:t>
            </w:r>
            <w:r>
              <w:rPr>
                <w:rFonts w:hint="default"/>
                <w:color w:val="auto"/>
                <w:highlight w:val="none"/>
              </w:rPr>
              <w:t>／</w:t>
            </w:r>
            <w:r>
              <w:rPr>
                <w:rFonts w:hint="eastAsia"/>
                <w:color w:val="auto"/>
                <w:highlight w:val="none"/>
                <w:lang w:eastAsia="zh-CN"/>
              </w:rPr>
              <w:t>（</w:t>
            </w:r>
            <w:r>
              <w:rPr>
                <w:rFonts w:hint="eastAsia"/>
                <w:color w:val="auto"/>
                <w:highlight w:val="none"/>
                <w:lang w:val="en-US" w:eastAsia="zh-CN"/>
              </w:rPr>
              <w:t>1-</w:t>
            </w:r>
            <w:r>
              <w:rPr>
                <w:rFonts w:hint="default"/>
                <w:color w:val="auto"/>
                <w:highlight w:val="none"/>
              </w:rPr>
              <w:t>投标报价）× 满分值</w:t>
            </w:r>
          </w:p>
          <w:p>
            <w:pPr>
              <w:pStyle w:val="10"/>
              <w:spacing w:line="360" w:lineRule="auto"/>
              <w:rPr>
                <w:rFonts w:hint="default"/>
                <w:color w:val="auto"/>
                <w:highlight w:val="none"/>
              </w:rPr>
            </w:pPr>
            <w:r>
              <w:rPr>
                <w:rFonts w:hint="default"/>
                <w:color w:val="auto"/>
                <w:highlight w:val="none"/>
              </w:rPr>
              <w:t>（1）评标基准价是指满足招标文件要求且投标价格最低的投标报价</w:t>
            </w:r>
            <w:r>
              <w:rPr>
                <w:rFonts w:hint="eastAsia"/>
                <w:b/>
                <w:bCs/>
                <w:color w:val="auto"/>
                <w:highlight w:val="none"/>
                <w:lang w:eastAsia="zh-CN"/>
              </w:rPr>
              <w:t>（</w:t>
            </w:r>
            <w:r>
              <w:rPr>
                <w:rFonts w:hint="eastAsia"/>
                <w:b/>
                <w:bCs/>
                <w:color w:val="auto"/>
                <w:highlight w:val="none"/>
                <w:lang w:val="en-US" w:eastAsia="zh-CN"/>
              </w:rPr>
              <w:t>注：如A、B、C三名投标人参加投标，A投标人下浮系数报价为5%,B投标人下浮系数报价为8%，C投标人下浮系数报价为10%，则C投标人的下浮系数报价高，C投标人的投标价格最低）</w:t>
            </w:r>
            <w:r>
              <w:rPr>
                <w:rFonts w:hint="default"/>
                <w:color w:val="auto"/>
                <w:highlight w:val="none"/>
              </w:rPr>
              <w:t>。</w:t>
            </w:r>
          </w:p>
          <w:p>
            <w:pPr>
              <w:pStyle w:val="10"/>
              <w:spacing w:line="360" w:lineRule="auto"/>
              <w:rPr>
                <w:color w:val="auto"/>
                <w:highlight w:val="none"/>
              </w:rPr>
            </w:pPr>
            <w:r>
              <w:rPr>
                <w:rFonts w:hint="default"/>
                <w:color w:val="auto"/>
                <w:highlight w:val="none"/>
              </w:rPr>
              <w:t>（2）因落实政府采购政策进行价格调整的，以调整后的价格计算评标基准价和投标报价</w:t>
            </w:r>
            <w:r>
              <w:rPr>
                <w:rFonts w:hint="eastAsia"/>
                <w:color w:val="auto"/>
                <w:highlight w:val="none"/>
                <w:lang w:val="en-US" w:eastAsia="zh-CN"/>
              </w:rPr>
              <w:t>[调整方式：如某投标人符合政府采购政策调整条件的，其下浮系数报价为5%，则该投标人调整后的投标报价=（1-5%）</w:t>
            </w:r>
            <w:r>
              <w:rPr>
                <w:rFonts w:hint="default"/>
                <w:color w:val="auto"/>
                <w:highlight w:val="none"/>
              </w:rPr>
              <w:t>×</w:t>
            </w:r>
            <w:r>
              <w:rPr>
                <w:rFonts w:hint="eastAsia"/>
                <w:color w:val="auto"/>
                <w:highlight w:val="none"/>
                <w:lang w:eastAsia="zh-CN"/>
              </w:rPr>
              <w:t>（</w:t>
            </w:r>
            <w:r>
              <w:rPr>
                <w:rFonts w:hint="eastAsia"/>
                <w:color w:val="auto"/>
                <w:highlight w:val="none"/>
                <w:lang w:val="en-US" w:eastAsia="zh-CN"/>
              </w:rPr>
              <w:t>1-15%）]</w:t>
            </w:r>
            <w:r>
              <w:rPr>
                <w:rFonts w:hint="eastAsia"/>
                <w:color w:val="auto"/>
                <w:highlight w:val="none"/>
                <w:lang w:eastAsia="zh-CN"/>
              </w:rPr>
              <w:t>。</w:t>
            </w:r>
          </w:p>
          <w:p>
            <w:pPr>
              <w:pStyle w:val="10"/>
              <w:spacing w:line="360" w:lineRule="auto"/>
              <w:rPr>
                <w:rFonts w:hint="default" w:ascii="Times New Roman" w:hAnsi="Times New Roman" w:eastAsia="宋体" w:cs="Times New Roman"/>
                <w:color w:val="auto"/>
                <w:sz w:val="21"/>
                <w:szCs w:val="21"/>
                <w:highlight w:val="none"/>
              </w:rPr>
            </w:pPr>
            <w:r>
              <w:rPr>
                <w:rFonts w:hint="eastAsia" w:ascii="Calibri" w:hAnsi="Calibri" w:cs="Times New Roman"/>
                <w:color w:val="auto"/>
                <w:sz w:val="21"/>
                <w:szCs w:val="22"/>
                <w:highlight w:val="none"/>
                <w:lang w:eastAsia="zh-CN"/>
              </w:rPr>
              <w:t>（</w:t>
            </w:r>
            <w:r>
              <w:rPr>
                <w:rFonts w:hint="default" w:ascii="宋体" w:hAnsi="Courier New" w:cs="Courier New"/>
                <w:color w:val="auto"/>
                <w:sz w:val="21"/>
                <w:szCs w:val="21"/>
                <w:highlight w:val="none"/>
                <w:lang w:val="en-US" w:eastAsia="zh-CN"/>
              </w:rPr>
              <w:t>3</w:t>
            </w:r>
            <w:r>
              <w:rPr>
                <w:rFonts w:hint="default" w:ascii="宋体" w:hAnsi="Courier New" w:cs="Courier New"/>
                <w:color w:val="auto"/>
                <w:sz w:val="21"/>
                <w:szCs w:val="21"/>
                <w:highlight w:val="none"/>
                <w:lang w:eastAsia="zh-CN"/>
              </w:rPr>
              <w:t>）</w:t>
            </w:r>
            <w:r>
              <w:rPr>
                <w:rFonts w:hint="default" w:ascii="Times New Roman" w:hAnsi="Times New Roman" w:eastAsia="宋体" w:cs="Times New Roman"/>
                <w:color w:val="auto"/>
                <w:sz w:val="21"/>
                <w:szCs w:val="21"/>
                <w:highlight w:val="none"/>
              </w:rPr>
              <w:t>调整后的价格只是作为评标时使用</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最终中标人的中标金额＝投标报价。</w:t>
            </w:r>
          </w:p>
          <w:p>
            <w:pPr>
              <w:spacing w:line="360" w:lineRule="auto"/>
              <w:rPr>
                <w:rFonts w:hint="eastAsia" w:eastAsiaTheme="minorEastAsia"/>
                <w:color w:val="auto"/>
                <w:highlight w:val="none"/>
                <w:lang w:val="en-US" w:eastAsia="zh-CN"/>
              </w:rPr>
            </w:pPr>
            <w:r>
              <w:rPr>
                <w:rFonts w:hint="eastAsia" w:ascii="Times New Roman" w:hAnsi="Times New Roman" w:cs="Times New Roman"/>
                <w:b/>
                <w:bCs/>
                <w:color w:val="auto"/>
                <w:sz w:val="21"/>
                <w:szCs w:val="21"/>
                <w:highlight w:val="none"/>
                <w:lang w:val="en-US" w:eastAsia="zh-CN"/>
              </w:rPr>
              <w:t>（4）投标人有效报价范围：0</w:t>
            </w: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rPr>
              <w:t>≤</w:t>
            </w:r>
            <w:r>
              <w:rPr>
                <w:rFonts w:hint="eastAsia" w:ascii="宋体" w:hAnsi="宋体" w:cs="宋体"/>
                <w:b/>
                <w:bCs/>
                <w:color w:val="auto"/>
                <w:highlight w:val="none"/>
                <w:lang w:val="en-US" w:eastAsia="zh-CN"/>
              </w:rPr>
              <w:t>投标人下浮系数报价</w:t>
            </w:r>
            <w:r>
              <w:rPr>
                <w:rFonts w:hint="eastAsia" w:ascii="宋体" w:hAnsi="宋体" w:eastAsia="宋体" w:cs="宋体"/>
                <w:b/>
                <w:bCs/>
                <w:color w:val="auto"/>
                <w:highlight w:val="none"/>
                <w:lang w:val="en-US" w:eastAsia="zh-CN"/>
              </w:rPr>
              <w:t>&lt;</w:t>
            </w:r>
            <w:r>
              <w:rPr>
                <w:rFonts w:hint="eastAsia" w:ascii="宋体" w:hAnsi="宋体" w:cs="宋体"/>
                <w:b/>
                <w:bCs/>
                <w:color w:val="auto"/>
                <w:highlight w:val="none"/>
                <w:lang w:val="en-US" w:eastAsia="zh-CN"/>
              </w:rPr>
              <w:t>100</w:t>
            </w:r>
            <w:r>
              <w:rPr>
                <w:rFonts w:hint="eastAsia" w:ascii="宋体" w:hAnsi="宋体" w:eastAsia="宋体" w:cs="宋体"/>
                <w:b/>
                <w:bCs/>
                <w:color w:val="auto"/>
                <w:highlight w:val="none"/>
                <w:lang w:val="en-US" w:eastAsia="zh-CN"/>
              </w:rPr>
              <w:t>%，投标人下浮系数报价超出有效报价范围的，</w:t>
            </w:r>
            <w:r>
              <w:rPr>
                <w:rFonts w:hint="eastAsia" w:asciiTheme="minorEastAsia" w:hAnsiTheme="minorEastAsia" w:eastAsiaTheme="minorEastAsia" w:cstheme="minorEastAsia"/>
                <w:b/>
                <w:color w:val="auto"/>
                <w:szCs w:val="21"/>
                <w:highlight w:val="none"/>
              </w:rPr>
              <w:t>按无效投标处理</w:t>
            </w:r>
            <w:r>
              <w:rPr>
                <w:rFonts w:hint="eastAsia" w:asciiTheme="minorEastAsia" w:hAnsiTheme="minorEastAsia" w:eastAsiaTheme="minorEastAsia" w:cstheme="minorEastAsia"/>
                <w:b/>
                <w:color w:val="auto"/>
                <w:szCs w:val="21"/>
                <w:highlight w:val="none"/>
                <w:lang w:eastAsia="zh-CN"/>
              </w:rPr>
              <w:t>。</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restart"/>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b/>
                <w:bCs/>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p>
        </w:tc>
        <w:tc>
          <w:tcPr>
            <w:tcW w:w="1217" w:type="dxa"/>
            <w:vMerge w:val="restart"/>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技术因素</w:t>
            </w:r>
            <w:r>
              <w:rPr>
                <w:rFonts w:hint="eastAsia" w:ascii="Times New Roman" w:hAnsi="Times New Roman" w:cs="Times New Roman"/>
                <w:color w:val="auto"/>
                <w:sz w:val="21"/>
                <w:szCs w:val="21"/>
                <w:highlight w:val="none"/>
                <w:lang w:val="zh-CN"/>
              </w:rPr>
              <w:t>（</w:t>
            </w:r>
            <w:r>
              <w:rPr>
                <w:rFonts w:hint="eastAsia" w:ascii="Times New Roman" w:hAnsi="Times New Roman" w:cs="Times New Roman"/>
                <w:color w:val="auto"/>
                <w:sz w:val="21"/>
                <w:szCs w:val="21"/>
                <w:highlight w:val="none"/>
                <w:lang w:val="en-US" w:eastAsia="zh-CN"/>
              </w:rPr>
              <w:t>54分</w:t>
            </w:r>
            <w:r>
              <w:rPr>
                <w:rFonts w:hint="eastAsia" w:ascii="Times New Roman" w:hAnsi="Times New Roman" w:cs="Times New Roman"/>
                <w:color w:val="auto"/>
                <w:sz w:val="21"/>
                <w:szCs w:val="21"/>
                <w:highlight w:val="none"/>
                <w:lang w:val="zh-CN"/>
              </w:rPr>
              <w:t>）</w:t>
            </w:r>
          </w:p>
        </w:tc>
        <w:tc>
          <w:tcPr>
            <w:tcW w:w="1095"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eastAsia" w:hAnsi="宋体" w:cs="宋体"/>
                <w:color w:val="auto"/>
                <w:sz w:val="21"/>
                <w:szCs w:val="21"/>
                <w:highlight w:val="none"/>
                <w:lang w:val="en-US" w:eastAsia="zh-CN"/>
              </w:rPr>
              <w:t>实施</w:t>
            </w:r>
            <w:r>
              <w:rPr>
                <w:rFonts w:hint="eastAsia" w:ascii="宋体" w:hAnsi="宋体" w:cs="宋体"/>
                <w:color w:val="auto"/>
                <w:kern w:val="0"/>
                <w:szCs w:val="21"/>
                <w:highlight w:val="none"/>
              </w:rPr>
              <w:t>方案</w:t>
            </w: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9分</w:t>
            </w:r>
            <w:r>
              <w:rPr>
                <w:rFonts w:hint="eastAsia" w:ascii="宋体" w:hAnsi="宋体" w:cs="宋体"/>
                <w:color w:val="auto"/>
                <w:kern w:val="0"/>
                <w:szCs w:val="21"/>
                <w:highlight w:val="none"/>
                <w:lang w:eastAsia="zh-CN"/>
              </w:rPr>
              <w:t>）</w:t>
            </w:r>
          </w:p>
        </w:tc>
        <w:tc>
          <w:tcPr>
            <w:tcW w:w="5719" w:type="dxa"/>
            <w:noWrap/>
            <w:vAlign w:val="center"/>
          </w:tcPr>
          <w:p>
            <w:pPr>
              <w:pStyle w:val="10"/>
              <w:spacing w:line="360" w:lineRule="auto"/>
              <w:rPr>
                <w:rFonts w:hint="eastAsia" w:hAnsi="宋体" w:cs="宋体"/>
                <w:color w:val="auto"/>
                <w:sz w:val="21"/>
                <w:szCs w:val="21"/>
                <w:highlight w:val="none"/>
              </w:rPr>
            </w:pPr>
            <w:r>
              <w:rPr>
                <w:rFonts w:hint="eastAsia" w:hAnsi="宋体" w:cs="宋体"/>
                <w:color w:val="auto"/>
                <w:sz w:val="21"/>
                <w:szCs w:val="21"/>
                <w:highlight w:val="none"/>
                <w:lang w:val="en-US" w:eastAsia="zh-CN"/>
              </w:rPr>
              <w:t>评标委员会</w:t>
            </w:r>
            <w:r>
              <w:rPr>
                <w:rFonts w:hint="eastAsia" w:hAnsi="宋体" w:cs="宋体"/>
                <w:color w:val="auto"/>
                <w:sz w:val="21"/>
                <w:szCs w:val="21"/>
                <w:highlight w:val="none"/>
                <w:lang w:eastAsia="zh-CN"/>
              </w:rPr>
              <w:t>根据</w:t>
            </w:r>
            <w:r>
              <w:rPr>
                <w:rFonts w:hint="eastAsia" w:hAnsi="宋体" w:cs="宋体"/>
                <w:color w:val="auto"/>
                <w:sz w:val="21"/>
                <w:szCs w:val="21"/>
                <w:highlight w:val="none"/>
                <w:lang w:val="en-US" w:eastAsia="zh-CN"/>
              </w:rPr>
              <w:t>投标人</w:t>
            </w:r>
            <w:r>
              <w:rPr>
                <w:rFonts w:hint="eastAsia" w:hAnsi="宋体" w:cs="宋体"/>
                <w:color w:val="auto"/>
                <w:sz w:val="21"/>
                <w:szCs w:val="21"/>
                <w:highlight w:val="none"/>
                <w:lang w:eastAsia="zh-CN"/>
              </w:rPr>
              <w:t>的</w:t>
            </w:r>
            <w:r>
              <w:rPr>
                <w:rFonts w:hint="eastAsia" w:hAnsi="宋体" w:cs="宋体"/>
                <w:color w:val="auto"/>
                <w:sz w:val="21"/>
                <w:szCs w:val="21"/>
                <w:highlight w:val="none"/>
                <w:lang w:val="en-US" w:eastAsia="zh-CN"/>
              </w:rPr>
              <w:t>实施</w:t>
            </w:r>
            <w:r>
              <w:rPr>
                <w:rFonts w:hint="eastAsia" w:hAnsi="宋体" w:cs="宋体"/>
                <w:color w:val="auto"/>
                <w:sz w:val="21"/>
                <w:szCs w:val="21"/>
                <w:highlight w:val="none"/>
                <w:lang w:eastAsia="zh-CN"/>
              </w:rPr>
              <w:t>方案，</w:t>
            </w:r>
            <w:r>
              <w:rPr>
                <w:rFonts w:hint="eastAsia" w:hAnsi="宋体" w:cs="宋体"/>
                <w:color w:val="auto"/>
                <w:sz w:val="21"/>
                <w:szCs w:val="21"/>
                <w:highlight w:val="none"/>
              </w:rPr>
              <w:t>包括但不限于：</w:t>
            </w:r>
            <w:r>
              <w:rPr>
                <w:rFonts w:hint="eastAsia" w:hAnsi="宋体" w:cs="宋体"/>
                <w:color w:val="auto"/>
                <w:sz w:val="21"/>
                <w:szCs w:val="21"/>
                <w:highlight w:val="none"/>
                <w:lang w:val="en-US" w:eastAsia="zh-CN"/>
              </w:rPr>
              <w:t>食材采买环节</w:t>
            </w:r>
            <w:r>
              <w:rPr>
                <w:rFonts w:hint="eastAsia" w:hAnsi="宋体" w:cs="宋体"/>
                <w:color w:val="auto"/>
                <w:sz w:val="21"/>
                <w:szCs w:val="21"/>
                <w:highlight w:val="none"/>
              </w:rPr>
              <w:t>方案、</w:t>
            </w:r>
            <w:r>
              <w:rPr>
                <w:rFonts w:hint="eastAsia" w:hAnsi="宋体" w:cs="宋体"/>
                <w:color w:val="auto"/>
                <w:sz w:val="21"/>
                <w:szCs w:val="21"/>
                <w:highlight w:val="none"/>
                <w:lang w:eastAsia="zh-CN"/>
              </w:rPr>
              <w:t>配送</w:t>
            </w:r>
            <w:r>
              <w:rPr>
                <w:rFonts w:hint="eastAsia" w:hAnsi="宋体" w:cs="宋体"/>
                <w:color w:val="auto"/>
                <w:sz w:val="21"/>
                <w:szCs w:val="21"/>
                <w:highlight w:val="none"/>
              </w:rPr>
              <w:t>方案</w:t>
            </w:r>
            <w:r>
              <w:rPr>
                <w:rFonts w:hint="eastAsia" w:hAnsi="宋体" w:cs="宋体"/>
                <w:color w:val="auto"/>
                <w:sz w:val="21"/>
                <w:szCs w:val="21"/>
                <w:highlight w:val="none"/>
                <w:lang w:eastAsia="zh-CN"/>
              </w:rPr>
              <w:t>内容进行评</w:t>
            </w:r>
            <w:r>
              <w:rPr>
                <w:rFonts w:hint="eastAsia" w:ascii="宋体" w:hAnsi="宋体" w:cs="宋体"/>
                <w:bCs/>
                <w:color w:val="auto"/>
                <w:kern w:val="0"/>
                <w:szCs w:val="21"/>
                <w:highlight w:val="none"/>
              </w:rPr>
              <w:t>价</w:t>
            </w:r>
            <w:r>
              <w:rPr>
                <w:rFonts w:hint="eastAsia" w:hAnsi="宋体" w:cs="宋体"/>
                <w:color w:val="auto"/>
                <w:sz w:val="21"/>
                <w:szCs w:val="21"/>
                <w:highlight w:val="none"/>
                <w:lang w:eastAsia="zh-CN"/>
              </w:rPr>
              <w:t>。</w:t>
            </w:r>
            <w:r>
              <w:rPr>
                <w:rFonts w:hint="eastAsia" w:hAnsi="宋体" w:cs="宋体"/>
                <w:color w:val="auto"/>
                <w:sz w:val="21"/>
                <w:szCs w:val="21"/>
                <w:highlight w:val="none"/>
              </w:rPr>
              <w:t>以下各项不重复计分：</w:t>
            </w:r>
          </w:p>
          <w:p>
            <w:pPr>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rPr>
              <w:t>①</w:t>
            </w:r>
            <w:r>
              <w:rPr>
                <w:rFonts w:hint="eastAsia" w:hAnsi="宋体" w:cs="宋体"/>
                <w:color w:val="auto"/>
                <w:sz w:val="21"/>
                <w:szCs w:val="21"/>
                <w:highlight w:val="none"/>
                <w:lang w:val="en-US" w:eastAsia="zh-CN"/>
              </w:rPr>
              <w:t>实施</w:t>
            </w:r>
            <w:r>
              <w:rPr>
                <w:rFonts w:hint="eastAsia" w:hAnsi="宋体" w:cs="宋体"/>
                <w:color w:val="auto"/>
                <w:sz w:val="21"/>
                <w:szCs w:val="21"/>
                <w:highlight w:val="none"/>
              </w:rPr>
              <w:t>方案</w:t>
            </w:r>
            <w:r>
              <w:rPr>
                <w:rFonts w:hint="eastAsia" w:hAnsi="宋体" w:cs="宋体"/>
                <w:color w:val="auto"/>
                <w:sz w:val="21"/>
                <w:szCs w:val="21"/>
                <w:highlight w:val="none"/>
                <w:lang w:eastAsia="zh-CN"/>
              </w:rPr>
              <w:t>在完全满足采购需求中</w:t>
            </w: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总体</w:t>
            </w:r>
            <w:r>
              <w:rPr>
                <w:rFonts w:hint="eastAsia" w:ascii="宋体" w:hAnsi="宋体" w:eastAsia="宋体" w:cs="宋体"/>
                <w:color w:val="auto"/>
                <w:sz w:val="21"/>
                <w:szCs w:val="21"/>
                <w:highlight w:val="none"/>
              </w:rPr>
              <w:t>需求</w:t>
            </w:r>
            <w:r>
              <w:rPr>
                <w:rFonts w:hint="eastAsia" w:hAnsi="宋体" w:cs="宋体"/>
                <w:color w:val="auto"/>
                <w:sz w:val="21"/>
                <w:szCs w:val="21"/>
                <w:highlight w:val="none"/>
                <w:lang w:eastAsia="zh-CN"/>
              </w:rPr>
              <w:t>的前提下，</w:t>
            </w:r>
            <w:r>
              <w:rPr>
                <w:rFonts w:hint="eastAsia" w:hAnsi="宋体" w:cs="宋体"/>
                <w:color w:val="auto"/>
                <w:sz w:val="21"/>
                <w:szCs w:val="21"/>
                <w:highlight w:val="none"/>
                <w:lang w:val="en-US" w:eastAsia="zh-CN"/>
              </w:rPr>
              <w:t>实施</w:t>
            </w:r>
            <w:r>
              <w:rPr>
                <w:rFonts w:hint="eastAsia" w:hAnsi="宋体" w:cs="宋体"/>
                <w:color w:val="auto"/>
                <w:sz w:val="21"/>
                <w:szCs w:val="21"/>
                <w:highlight w:val="none"/>
              </w:rPr>
              <w:t>方案包含</w:t>
            </w:r>
            <w:r>
              <w:rPr>
                <w:rFonts w:hint="eastAsia" w:hAnsi="宋体" w:cs="宋体"/>
                <w:color w:val="auto"/>
                <w:sz w:val="21"/>
                <w:szCs w:val="21"/>
                <w:highlight w:val="none"/>
                <w:lang w:eastAsia="zh-CN"/>
              </w:rPr>
              <w:t>有</w:t>
            </w:r>
            <w:r>
              <w:rPr>
                <w:rFonts w:hint="eastAsia" w:hAnsi="宋体" w:cs="宋体"/>
                <w:color w:val="auto"/>
                <w:sz w:val="21"/>
                <w:szCs w:val="21"/>
                <w:highlight w:val="none"/>
                <w:lang w:val="en-US" w:eastAsia="zh-CN"/>
              </w:rPr>
              <w:t>食材采买环节</w:t>
            </w:r>
            <w:r>
              <w:rPr>
                <w:rFonts w:hint="eastAsia" w:hAnsi="宋体" w:cs="宋体"/>
                <w:color w:val="auto"/>
                <w:sz w:val="21"/>
                <w:szCs w:val="21"/>
                <w:highlight w:val="none"/>
              </w:rPr>
              <w:t>方案、</w:t>
            </w:r>
            <w:r>
              <w:rPr>
                <w:rFonts w:hint="eastAsia" w:hAnsi="宋体" w:cs="宋体"/>
                <w:color w:val="auto"/>
                <w:sz w:val="21"/>
                <w:szCs w:val="21"/>
                <w:highlight w:val="none"/>
                <w:lang w:eastAsia="zh-CN"/>
              </w:rPr>
              <w:t>配送</w:t>
            </w:r>
            <w:r>
              <w:rPr>
                <w:rFonts w:hint="eastAsia" w:hAnsi="宋体" w:cs="宋体"/>
                <w:color w:val="auto"/>
                <w:sz w:val="21"/>
                <w:szCs w:val="21"/>
                <w:highlight w:val="none"/>
              </w:rPr>
              <w:t>方案</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②在本项①基础上，</w:t>
            </w:r>
            <w:r>
              <w:rPr>
                <w:rFonts w:hint="eastAsia" w:hAnsi="宋体" w:cs="宋体"/>
                <w:color w:val="auto"/>
                <w:sz w:val="21"/>
                <w:szCs w:val="21"/>
                <w:highlight w:val="none"/>
                <w:lang w:val="en-US" w:eastAsia="zh-CN"/>
              </w:rPr>
              <w:t>食材采买</w:t>
            </w:r>
            <w:r>
              <w:rPr>
                <w:rFonts w:hint="eastAsia" w:ascii="宋体" w:hAnsi="宋体" w:eastAsia="宋体" w:cs="宋体"/>
                <w:color w:val="auto"/>
                <w:sz w:val="21"/>
                <w:szCs w:val="21"/>
                <w:highlight w:val="none"/>
              </w:rPr>
              <w:t>流程完善清晰，标准明确，内容详实可行；</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完善的配送</w:t>
            </w:r>
            <w:r>
              <w:rPr>
                <w:rFonts w:hint="eastAsia" w:ascii="宋体" w:hAnsi="宋体" w:eastAsia="宋体" w:cs="宋体"/>
                <w:color w:val="auto"/>
                <w:sz w:val="21"/>
                <w:szCs w:val="21"/>
                <w:highlight w:val="none"/>
                <w:lang w:eastAsia="zh-CN"/>
              </w:rPr>
              <w:t>流程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配送效率、服务机构网点设置、保障措施等内容，配送供货时间安排合理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得 </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③在本项②基础上，</w:t>
            </w:r>
            <w:r>
              <w:rPr>
                <w:rFonts w:hint="eastAsia" w:hAnsi="宋体" w:cs="宋体"/>
                <w:color w:val="auto"/>
                <w:sz w:val="21"/>
                <w:szCs w:val="21"/>
                <w:highlight w:val="none"/>
                <w:lang w:val="en-US" w:eastAsia="zh-CN"/>
              </w:rPr>
              <w:t>食材采买环节</w:t>
            </w:r>
            <w:r>
              <w:rPr>
                <w:rFonts w:hint="eastAsia" w:hAnsi="宋体" w:cs="宋体"/>
                <w:color w:val="auto"/>
                <w:sz w:val="21"/>
                <w:szCs w:val="21"/>
                <w:highlight w:val="none"/>
              </w:rPr>
              <w:t>方案</w:t>
            </w:r>
            <w:r>
              <w:rPr>
                <w:rFonts w:hint="eastAsia" w:ascii="宋体" w:hAnsi="宋体" w:eastAsia="宋体" w:cs="宋体"/>
                <w:color w:val="auto"/>
                <w:sz w:val="21"/>
                <w:szCs w:val="21"/>
                <w:highlight w:val="none"/>
              </w:rPr>
              <w:t>能针对货源管理提出针对性保障措施，</w:t>
            </w:r>
            <w:r>
              <w:rPr>
                <w:rFonts w:hint="eastAsia" w:ascii="宋体" w:hAnsi="宋体" w:eastAsia="宋体" w:cs="宋体"/>
                <w:color w:val="auto"/>
                <w:sz w:val="21"/>
                <w:szCs w:val="21"/>
                <w:highlight w:val="none"/>
                <w:lang w:eastAsia="zh-CN"/>
              </w:rPr>
              <w:t>详细阐述食材</w:t>
            </w:r>
            <w:r>
              <w:rPr>
                <w:rFonts w:hint="eastAsia" w:ascii="宋体" w:hAnsi="宋体" w:eastAsia="宋体" w:cs="宋体"/>
                <w:color w:val="auto"/>
                <w:sz w:val="21"/>
                <w:szCs w:val="21"/>
                <w:highlight w:val="none"/>
              </w:rPr>
              <w:t>进货渠道</w:t>
            </w:r>
            <w:r>
              <w:rPr>
                <w:rFonts w:hint="eastAsia" w:ascii="宋体" w:hAnsi="宋体" w:eastAsia="宋体" w:cs="宋体"/>
                <w:color w:val="auto"/>
                <w:sz w:val="21"/>
                <w:szCs w:val="21"/>
                <w:highlight w:val="none"/>
                <w:lang w:eastAsia="zh-CN"/>
              </w:rPr>
              <w:t>的选择</w:t>
            </w:r>
            <w:r>
              <w:rPr>
                <w:rFonts w:hint="eastAsia" w:ascii="宋体" w:hAnsi="宋体" w:cs="宋体"/>
                <w:color w:val="auto"/>
                <w:sz w:val="21"/>
                <w:szCs w:val="21"/>
                <w:highlight w:val="none"/>
                <w:lang w:eastAsia="zh-CN"/>
              </w:rPr>
              <w:t>及保障</w:t>
            </w:r>
            <w:r>
              <w:rPr>
                <w:rFonts w:hint="eastAsia" w:ascii="宋体" w:hAnsi="宋体" w:eastAsia="宋体" w:cs="宋体"/>
                <w:color w:val="auto"/>
                <w:sz w:val="21"/>
                <w:szCs w:val="21"/>
                <w:highlight w:val="none"/>
              </w:rPr>
              <w:t>、进货单据管理</w:t>
            </w:r>
            <w:r>
              <w:rPr>
                <w:rFonts w:hint="eastAsia" w:ascii="宋体" w:hAnsi="宋体" w:eastAsia="宋体" w:cs="宋体"/>
                <w:color w:val="auto"/>
                <w:sz w:val="21"/>
                <w:szCs w:val="21"/>
                <w:highlight w:val="none"/>
                <w:lang w:eastAsia="zh-CN"/>
              </w:rPr>
              <w:t>规范，做到对食品溯源清晰明确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方案能提供相应的流程图，并列明各流程直接责任人以及人员的联系方式</w:t>
            </w:r>
            <w:r>
              <w:rPr>
                <w:rFonts w:hint="eastAsia" w:ascii="宋体" w:hAnsi="宋体" w:eastAsia="宋体" w:cs="宋体"/>
                <w:color w:val="auto"/>
                <w:sz w:val="21"/>
                <w:szCs w:val="21"/>
                <w:highlight w:val="none"/>
                <w:lang w:eastAsia="zh-CN"/>
              </w:rPr>
              <w:t xml:space="preserve">，得 </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 xml:space="preserve"> 分。</w:t>
            </w:r>
          </w:p>
          <w:p>
            <w:pPr>
              <w:spacing w:line="360" w:lineRule="auto"/>
              <w:ind w:firstLine="420" w:firstLineChars="200"/>
              <w:rPr>
                <w:rFonts w:hint="default" w:eastAsia="宋体"/>
                <w:color w:val="auto"/>
                <w:highlight w:val="none"/>
                <w:lang w:val="en-US" w:eastAsia="zh-CN"/>
              </w:rPr>
            </w:pPr>
            <w:r>
              <w:rPr>
                <w:rFonts w:hint="eastAsia" w:hAnsi="宋体" w:eastAsia="宋体" w:cs="宋体"/>
                <w:color w:val="auto"/>
                <w:sz w:val="21"/>
                <w:szCs w:val="21"/>
                <w:highlight w:val="none"/>
                <w:lang w:eastAsia="zh-CN"/>
              </w:rPr>
              <w:t>注：</w:t>
            </w:r>
            <w:r>
              <w:rPr>
                <w:rFonts w:hint="eastAsia" w:hAnsi="宋体" w:eastAsia="宋体" w:cs="宋体"/>
                <w:color w:val="auto"/>
                <w:sz w:val="21"/>
                <w:szCs w:val="21"/>
                <w:highlight w:val="none"/>
                <w:lang w:val="en-US" w:eastAsia="zh-CN"/>
              </w:rPr>
              <w:t>投标人</w:t>
            </w:r>
            <w:r>
              <w:rPr>
                <w:rFonts w:hint="default" w:hAnsi="宋体" w:eastAsia="宋体" w:cs="宋体"/>
                <w:color w:val="auto"/>
                <w:sz w:val="21"/>
                <w:szCs w:val="21"/>
                <w:highlight w:val="none"/>
                <w:lang w:val="zh-CN" w:eastAsia="zh-CN"/>
              </w:rPr>
              <w:t>不提供</w:t>
            </w:r>
            <w:r>
              <w:rPr>
                <w:rFonts w:hint="eastAsia" w:hAnsi="宋体" w:eastAsia="宋体" w:cs="宋体"/>
                <w:color w:val="auto"/>
                <w:sz w:val="21"/>
                <w:szCs w:val="21"/>
                <w:highlight w:val="none"/>
                <w:lang w:val="en-US" w:eastAsia="zh-CN"/>
              </w:rPr>
              <w:t>实施</w:t>
            </w:r>
            <w:r>
              <w:rPr>
                <w:rFonts w:hint="default" w:hAnsi="宋体" w:eastAsia="宋体" w:cs="宋体"/>
                <w:color w:val="auto"/>
                <w:sz w:val="21"/>
                <w:szCs w:val="21"/>
                <w:highlight w:val="none"/>
                <w:lang w:val="zh-CN" w:eastAsia="zh-CN"/>
              </w:rPr>
              <w:t>方案或提供的</w:t>
            </w:r>
            <w:r>
              <w:rPr>
                <w:rFonts w:hint="eastAsia" w:hAnsi="宋体" w:eastAsia="宋体" w:cs="宋体"/>
                <w:color w:val="auto"/>
                <w:sz w:val="21"/>
                <w:szCs w:val="21"/>
                <w:highlight w:val="none"/>
                <w:lang w:val="en-US" w:eastAsia="zh-CN"/>
              </w:rPr>
              <w:t>实施</w:t>
            </w:r>
            <w:r>
              <w:rPr>
                <w:rFonts w:hint="default" w:hAnsi="宋体" w:eastAsia="宋体" w:cs="宋体"/>
                <w:color w:val="auto"/>
                <w:sz w:val="21"/>
                <w:szCs w:val="21"/>
                <w:highlight w:val="none"/>
                <w:lang w:val="zh-CN" w:eastAsia="zh-CN"/>
              </w:rPr>
              <w:t>方案</w:t>
            </w:r>
            <w:r>
              <w:rPr>
                <w:rFonts w:hint="eastAsia" w:hAnsi="宋体" w:eastAsia="宋体" w:cs="宋体"/>
                <w:color w:val="auto"/>
                <w:sz w:val="21"/>
                <w:szCs w:val="21"/>
                <w:highlight w:val="none"/>
                <w:lang w:val="zh-CN" w:eastAsia="zh-CN"/>
              </w:rPr>
              <w:t>未达</w:t>
            </w:r>
            <w:r>
              <w:rPr>
                <w:rFonts w:hint="eastAsia" w:hAnsi="宋体" w:cs="宋体"/>
                <w:color w:val="auto"/>
                <w:sz w:val="21"/>
                <w:szCs w:val="21"/>
                <w:highlight w:val="none"/>
              </w:rPr>
              <w:t>①</w:t>
            </w:r>
            <w:r>
              <w:rPr>
                <w:rFonts w:hint="eastAsia" w:hAnsi="宋体" w:cs="宋体"/>
                <w:color w:val="auto"/>
                <w:sz w:val="21"/>
                <w:szCs w:val="21"/>
                <w:highlight w:val="none"/>
                <w:lang w:eastAsia="zh-CN"/>
              </w:rPr>
              <w:t>标准</w:t>
            </w:r>
            <w:r>
              <w:rPr>
                <w:rFonts w:hint="default" w:hAnsi="宋体" w:eastAsia="宋体" w:cs="宋体"/>
                <w:color w:val="auto"/>
                <w:sz w:val="21"/>
                <w:szCs w:val="21"/>
                <w:highlight w:val="none"/>
                <w:lang w:val="zh-CN" w:eastAsia="zh-CN"/>
              </w:rPr>
              <w:t>的，计0分。</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宋体" w:hAnsi="宋体" w:cs="FangSong_GB2312"/>
                <w:color w:val="auto"/>
                <w:sz w:val="21"/>
                <w:szCs w:val="21"/>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cs="Times New Roman"/>
                <w:b/>
                <w:bCs/>
                <w:color w:val="auto"/>
                <w:kern w:val="0"/>
                <w:sz w:val="21"/>
                <w:szCs w:val="21"/>
                <w:highlight w:val="none"/>
                <w:lang w:val="en-US" w:eastAsia="zh-CN"/>
              </w:rPr>
            </w:pPr>
          </w:p>
        </w:tc>
        <w:tc>
          <w:tcPr>
            <w:tcW w:w="1217" w:type="dxa"/>
            <w:vMerge w:val="continue"/>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FangSong_GB2312"/>
                <w:color w:val="auto"/>
                <w:sz w:val="21"/>
                <w:szCs w:val="21"/>
                <w:highlight w:val="none"/>
                <w:lang w:val="zh-CN"/>
              </w:rPr>
            </w:pPr>
            <w:r>
              <w:rPr>
                <w:rFonts w:hint="eastAsia" w:hAnsi="宋体" w:cs="宋体"/>
                <w:color w:val="auto"/>
                <w:sz w:val="21"/>
                <w:szCs w:val="21"/>
                <w:highlight w:val="none"/>
                <w:lang w:eastAsia="zh-CN"/>
              </w:rPr>
              <w:t>食材质量安全</w:t>
            </w:r>
            <w:r>
              <w:rPr>
                <w:rFonts w:hint="eastAsia" w:ascii="宋体" w:hAnsi="宋体" w:eastAsia="宋体" w:cs="FangSong_GB2312"/>
                <w:color w:val="auto"/>
                <w:sz w:val="21"/>
                <w:szCs w:val="21"/>
                <w:highlight w:val="none"/>
                <w:lang w:val="zh-CN"/>
              </w:rPr>
              <w:t>管理方案</w:t>
            </w:r>
          </w:p>
          <w:p>
            <w:pPr>
              <w:widowControl/>
              <w:overflowPunct w:val="0"/>
              <w:autoSpaceDE w:val="0"/>
              <w:autoSpaceDN w:val="0"/>
              <w:adjustRightInd w:val="0"/>
              <w:spacing w:after="0" w:line="360" w:lineRule="auto"/>
              <w:jc w:val="center"/>
              <w:textAlignment w:val="baseline"/>
              <w:rPr>
                <w:rFonts w:hint="eastAsia" w:ascii="宋体" w:hAnsi="宋体" w:eastAsia="宋体" w:cs="宋体"/>
                <w:b/>
                <w:bCs/>
                <w:color w:val="auto"/>
                <w:spacing w:val="8"/>
                <w:sz w:val="21"/>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9分</w:t>
            </w:r>
            <w:r>
              <w:rPr>
                <w:rFonts w:hint="eastAsia" w:ascii="宋体" w:hAnsi="宋体" w:cs="宋体"/>
                <w:color w:val="auto"/>
                <w:kern w:val="0"/>
                <w:szCs w:val="21"/>
                <w:highlight w:val="none"/>
                <w:lang w:eastAsia="zh-CN"/>
              </w:rPr>
              <w:t>）</w:t>
            </w:r>
          </w:p>
        </w:tc>
        <w:tc>
          <w:tcPr>
            <w:tcW w:w="5719" w:type="dxa"/>
            <w:noWrap/>
            <w:vAlign w:val="center"/>
          </w:tcPr>
          <w:p>
            <w:pPr>
              <w:pStyle w:val="10"/>
              <w:spacing w:line="360" w:lineRule="auto"/>
              <w:rPr>
                <w:rFonts w:hint="eastAsia" w:hAnsi="宋体" w:cs="宋体"/>
                <w:color w:val="auto"/>
                <w:sz w:val="21"/>
                <w:szCs w:val="21"/>
                <w:highlight w:val="none"/>
              </w:rPr>
            </w:pPr>
            <w:r>
              <w:rPr>
                <w:rFonts w:hint="eastAsia" w:hAnsi="宋体" w:cs="宋体"/>
                <w:color w:val="auto"/>
                <w:sz w:val="21"/>
                <w:szCs w:val="21"/>
                <w:highlight w:val="none"/>
                <w:lang w:val="en-US" w:eastAsia="zh-CN"/>
              </w:rPr>
              <w:t>评标委员会</w:t>
            </w:r>
            <w:r>
              <w:rPr>
                <w:rFonts w:hint="eastAsia" w:hAnsi="宋体" w:cs="宋体"/>
                <w:color w:val="auto"/>
                <w:sz w:val="21"/>
                <w:szCs w:val="21"/>
                <w:highlight w:val="none"/>
                <w:lang w:eastAsia="zh-CN"/>
              </w:rPr>
              <w:t>根据</w:t>
            </w:r>
            <w:r>
              <w:rPr>
                <w:rFonts w:hint="eastAsia" w:hAnsi="宋体" w:cs="宋体"/>
                <w:color w:val="auto"/>
                <w:sz w:val="21"/>
                <w:szCs w:val="21"/>
                <w:highlight w:val="none"/>
                <w:lang w:val="en-US" w:eastAsia="zh-CN"/>
              </w:rPr>
              <w:t>投标人</w:t>
            </w:r>
            <w:r>
              <w:rPr>
                <w:rFonts w:hint="eastAsia" w:hAnsi="宋体" w:cs="宋体"/>
                <w:color w:val="auto"/>
                <w:sz w:val="21"/>
                <w:szCs w:val="21"/>
                <w:highlight w:val="none"/>
                <w:lang w:eastAsia="zh-CN"/>
              </w:rPr>
              <w:t>的食材质量安全</w:t>
            </w:r>
            <w:r>
              <w:rPr>
                <w:rFonts w:hint="eastAsia" w:ascii="宋体" w:hAnsi="宋体" w:eastAsia="宋体" w:cs="FangSong_GB2312"/>
                <w:color w:val="auto"/>
                <w:sz w:val="21"/>
                <w:szCs w:val="21"/>
                <w:highlight w:val="none"/>
                <w:lang w:val="zh-CN"/>
              </w:rPr>
              <w:t>管理</w:t>
            </w:r>
            <w:r>
              <w:rPr>
                <w:rFonts w:hint="eastAsia" w:hAnsi="宋体" w:cs="宋体"/>
                <w:color w:val="auto"/>
                <w:sz w:val="21"/>
                <w:szCs w:val="21"/>
                <w:highlight w:val="none"/>
                <w:lang w:eastAsia="zh-CN"/>
              </w:rPr>
              <w:t>方案，</w:t>
            </w:r>
            <w:r>
              <w:rPr>
                <w:rFonts w:hint="eastAsia" w:hAnsi="宋体" w:cs="宋体"/>
                <w:color w:val="auto"/>
                <w:sz w:val="21"/>
                <w:szCs w:val="21"/>
                <w:highlight w:val="none"/>
              </w:rPr>
              <w:t>包括但不限于：</w:t>
            </w:r>
            <w:r>
              <w:rPr>
                <w:rFonts w:hint="eastAsia" w:ascii="宋体" w:hAnsi="宋体" w:eastAsia="宋体" w:cs="宋体"/>
                <w:color w:val="auto"/>
                <w:kern w:val="0"/>
                <w:sz w:val="21"/>
                <w:szCs w:val="21"/>
                <w:highlight w:val="none"/>
                <w:lang w:val="en-US" w:eastAsia="zh-CN" w:bidi="ar"/>
              </w:rPr>
              <w:t>食材质量安全控制措施、质量标准、质量安全管理制度</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检验检疫</w:t>
            </w:r>
            <w:r>
              <w:rPr>
                <w:rFonts w:hint="eastAsia" w:hAnsi="宋体" w:cs="宋体"/>
                <w:color w:val="auto"/>
                <w:sz w:val="21"/>
                <w:szCs w:val="21"/>
                <w:highlight w:val="none"/>
                <w:lang w:eastAsia="zh-CN"/>
              </w:rPr>
              <w:t>流程及</w:t>
            </w:r>
            <w:r>
              <w:rPr>
                <w:rFonts w:hint="eastAsia" w:hAnsi="宋体" w:eastAsia="宋体" w:cs="宋体"/>
                <w:color w:val="auto"/>
                <w:sz w:val="21"/>
                <w:szCs w:val="21"/>
                <w:highlight w:val="none"/>
                <w:lang w:eastAsia="zh-CN"/>
              </w:rPr>
              <w:t>措施</w:t>
            </w:r>
            <w:r>
              <w:rPr>
                <w:rFonts w:hint="eastAsia" w:hAnsi="宋体" w:cs="宋体"/>
                <w:color w:val="auto"/>
                <w:sz w:val="21"/>
                <w:szCs w:val="21"/>
                <w:highlight w:val="none"/>
                <w:lang w:eastAsia="zh-CN"/>
              </w:rPr>
              <w:t>内容进行评</w:t>
            </w:r>
            <w:r>
              <w:rPr>
                <w:rFonts w:hint="eastAsia" w:ascii="宋体" w:hAnsi="宋体" w:cs="宋体"/>
                <w:bCs/>
                <w:color w:val="auto"/>
                <w:kern w:val="0"/>
                <w:szCs w:val="21"/>
                <w:highlight w:val="none"/>
              </w:rPr>
              <w:t>价</w:t>
            </w:r>
            <w:r>
              <w:rPr>
                <w:rFonts w:hint="eastAsia" w:hAnsi="宋体" w:cs="宋体"/>
                <w:color w:val="auto"/>
                <w:sz w:val="21"/>
                <w:szCs w:val="21"/>
                <w:highlight w:val="none"/>
                <w:lang w:eastAsia="zh-CN"/>
              </w:rPr>
              <w:t>。</w:t>
            </w:r>
            <w:r>
              <w:rPr>
                <w:rFonts w:hint="eastAsia" w:hAnsi="宋体" w:cs="宋体"/>
                <w:color w:val="auto"/>
                <w:sz w:val="21"/>
                <w:szCs w:val="21"/>
                <w:highlight w:val="none"/>
              </w:rPr>
              <w:t>以下各项不重复计分：</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①</w:t>
            </w:r>
            <w:r>
              <w:rPr>
                <w:rFonts w:hint="eastAsia" w:ascii="Times New Roman" w:hAnsi="Times New Roman" w:cs="Times New Roman"/>
                <w:color w:val="auto"/>
                <w:sz w:val="21"/>
                <w:szCs w:val="21"/>
                <w:highlight w:val="none"/>
                <w:lang w:val="zh-CN"/>
              </w:rPr>
              <w:t>在完全响应采购需求中</w:t>
            </w:r>
            <w:r>
              <w:rPr>
                <w:rFonts w:hint="eastAsia" w:hAnsi="宋体" w:cs="宋体"/>
                <w:color w:val="auto"/>
                <w:sz w:val="21"/>
                <w:szCs w:val="21"/>
                <w:highlight w:val="none"/>
                <w:lang w:eastAsia="zh-CN"/>
              </w:rPr>
              <w:t>食材质量安全要求</w:t>
            </w:r>
            <w:r>
              <w:rPr>
                <w:rFonts w:hint="eastAsia" w:ascii="Calibri" w:hAnsi="宋体" w:cs="宋体"/>
                <w:color w:val="auto"/>
                <w:sz w:val="21"/>
                <w:szCs w:val="21"/>
                <w:highlight w:val="none"/>
                <w:lang w:val="zh-CN"/>
              </w:rPr>
              <w:t>的前提下</w:t>
            </w:r>
            <w:r>
              <w:rPr>
                <w:rFonts w:hint="eastAsia" w:ascii="Times New Roman" w:hAnsi="Times New Roman" w:cs="Times New Roman"/>
                <w:color w:val="auto"/>
                <w:sz w:val="21"/>
                <w:szCs w:val="21"/>
                <w:highlight w:val="none"/>
                <w:lang w:val="zh-CN"/>
              </w:rPr>
              <w:t>，</w:t>
            </w:r>
            <w:r>
              <w:rPr>
                <w:rFonts w:hint="eastAsia" w:ascii="宋体" w:hAnsi="宋体" w:eastAsia="宋体" w:cs="宋体"/>
                <w:color w:val="auto"/>
                <w:kern w:val="0"/>
                <w:sz w:val="21"/>
                <w:szCs w:val="21"/>
                <w:highlight w:val="none"/>
                <w:lang w:val="en-US" w:eastAsia="zh-CN" w:bidi="ar"/>
              </w:rPr>
              <w:t xml:space="preserve">能提供完善的食材质量安全控制措施、质量标准，得3分； </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②在本项①的基础上，</w:t>
            </w:r>
            <w:r>
              <w:rPr>
                <w:rFonts w:hint="eastAsia" w:hAnsi="宋体" w:cs="宋体"/>
                <w:color w:val="auto"/>
                <w:sz w:val="21"/>
                <w:szCs w:val="21"/>
                <w:highlight w:val="none"/>
                <w:lang w:eastAsia="zh-CN"/>
              </w:rPr>
              <w:t>食材</w:t>
            </w:r>
            <w:r>
              <w:rPr>
                <w:rFonts w:hint="eastAsia" w:hAnsi="宋体" w:cs="宋体"/>
                <w:color w:val="auto"/>
                <w:sz w:val="21"/>
                <w:szCs w:val="21"/>
                <w:highlight w:val="none"/>
                <w:lang w:val="en-US" w:eastAsia="zh-CN"/>
              </w:rPr>
              <w:t>质量</w:t>
            </w:r>
            <w:r>
              <w:rPr>
                <w:rFonts w:hint="eastAsia" w:hAnsi="宋体" w:cs="宋体"/>
                <w:color w:val="auto"/>
                <w:sz w:val="21"/>
                <w:szCs w:val="21"/>
                <w:highlight w:val="none"/>
                <w:lang w:eastAsia="zh-CN"/>
              </w:rPr>
              <w:t>安全管理方案</w:t>
            </w:r>
            <w:r>
              <w:rPr>
                <w:rFonts w:hint="eastAsia" w:ascii="宋体" w:hAnsi="宋体" w:eastAsia="宋体" w:cs="宋体"/>
                <w:color w:val="auto"/>
                <w:kern w:val="0"/>
                <w:sz w:val="21"/>
                <w:szCs w:val="21"/>
                <w:highlight w:val="none"/>
                <w:lang w:val="en-US" w:eastAsia="zh-CN" w:bidi="ar"/>
              </w:rPr>
              <w:t>中能提供完善的内部质量安全管理制度；</w:t>
            </w:r>
            <w:r>
              <w:rPr>
                <w:rFonts w:hint="eastAsia" w:ascii="宋体" w:hAnsi="宋体" w:eastAsia="宋体" w:cs="宋体"/>
                <w:color w:val="auto"/>
                <w:sz w:val="21"/>
                <w:szCs w:val="21"/>
                <w:highlight w:val="none"/>
                <w:lang w:eastAsia="zh-CN"/>
              </w:rPr>
              <w:t>有明确的</w:t>
            </w:r>
            <w:r>
              <w:rPr>
                <w:rFonts w:hint="eastAsia" w:ascii="宋体" w:hAnsi="宋体" w:eastAsia="宋体" w:cs="宋体"/>
                <w:color w:val="auto"/>
                <w:szCs w:val="21"/>
                <w:highlight w:val="none"/>
              </w:rPr>
              <w:t>退换货流程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对于质量不合格的食材能快速进行退换货</w:t>
            </w:r>
            <w:r>
              <w:rPr>
                <w:rFonts w:hint="eastAsia" w:ascii="宋体" w:hAnsi="宋体" w:eastAsia="宋体" w:cs="宋体"/>
                <w:color w:val="auto"/>
                <w:kern w:val="0"/>
                <w:sz w:val="21"/>
                <w:szCs w:val="21"/>
                <w:highlight w:val="none"/>
                <w:lang w:val="en-US" w:eastAsia="zh-CN" w:bidi="ar"/>
              </w:rPr>
              <w:t xml:space="preserve">，得 6 分； </w:t>
            </w:r>
          </w:p>
          <w:p>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③在本项②的基础上，</w:t>
            </w:r>
            <w:r>
              <w:rPr>
                <w:rFonts w:hint="eastAsia" w:hAnsi="宋体" w:eastAsia="宋体" w:cs="宋体"/>
                <w:color w:val="auto"/>
                <w:sz w:val="21"/>
                <w:szCs w:val="21"/>
                <w:highlight w:val="none"/>
                <w:lang w:val="en-US" w:eastAsia="zh-CN"/>
              </w:rPr>
              <w:t>能提供</w:t>
            </w:r>
            <w:r>
              <w:rPr>
                <w:rFonts w:hint="eastAsia" w:hAnsi="宋体" w:cs="宋体"/>
                <w:color w:val="auto"/>
                <w:sz w:val="21"/>
                <w:szCs w:val="21"/>
                <w:highlight w:val="none"/>
                <w:lang w:eastAsia="zh-CN"/>
              </w:rPr>
              <w:t>切实可行</w:t>
            </w:r>
            <w:r>
              <w:rPr>
                <w:rFonts w:hint="eastAsia" w:hAnsi="宋体" w:eastAsia="宋体" w:cs="宋体"/>
                <w:color w:val="auto"/>
                <w:sz w:val="21"/>
                <w:szCs w:val="21"/>
                <w:highlight w:val="none"/>
                <w:lang w:eastAsia="zh-CN"/>
              </w:rPr>
              <w:t>的食材检验检疫</w:t>
            </w:r>
            <w:r>
              <w:rPr>
                <w:rFonts w:hint="eastAsia" w:hAnsi="宋体" w:cs="宋体"/>
                <w:color w:val="auto"/>
                <w:sz w:val="21"/>
                <w:szCs w:val="21"/>
                <w:highlight w:val="none"/>
                <w:lang w:eastAsia="zh-CN"/>
              </w:rPr>
              <w:t>流程及</w:t>
            </w:r>
            <w:r>
              <w:rPr>
                <w:rFonts w:hint="eastAsia" w:hAnsi="宋体" w:eastAsia="宋体" w:cs="宋体"/>
                <w:color w:val="auto"/>
                <w:sz w:val="21"/>
                <w:szCs w:val="21"/>
                <w:highlight w:val="none"/>
                <w:lang w:eastAsia="zh-CN"/>
              </w:rPr>
              <w:t>措施</w:t>
            </w:r>
            <w:r>
              <w:rPr>
                <w:rFonts w:hint="eastAsia" w:hAnsi="宋体" w:cs="宋体"/>
                <w:color w:val="auto"/>
                <w:sz w:val="21"/>
                <w:szCs w:val="21"/>
                <w:highlight w:val="none"/>
                <w:lang w:eastAsia="zh-CN"/>
              </w:rPr>
              <w:t>（提供齐全的检验检疫标准及报告）</w:t>
            </w:r>
            <w:r>
              <w:rPr>
                <w:rFonts w:hint="eastAsia" w:hAnsi="宋体" w:eastAsia="宋体" w:cs="宋体"/>
                <w:color w:val="auto"/>
                <w:sz w:val="21"/>
                <w:szCs w:val="21"/>
                <w:highlight w:val="none"/>
                <w:lang w:eastAsia="zh-CN"/>
              </w:rPr>
              <w:t>，具备食材留样程序（提供相应留样制度、留样室照片等）；</w:t>
            </w:r>
            <w:r>
              <w:rPr>
                <w:rFonts w:hint="eastAsia" w:ascii="宋体" w:hAnsi="宋体" w:eastAsia="宋体" w:cs="宋体"/>
                <w:color w:val="auto"/>
                <w:kern w:val="0"/>
                <w:sz w:val="21"/>
                <w:szCs w:val="21"/>
                <w:highlight w:val="none"/>
                <w:lang w:val="en-US" w:eastAsia="zh-CN" w:bidi="ar"/>
              </w:rPr>
              <w:t>企业内部</w:t>
            </w:r>
            <w:r>
              <w:rPr>
                <w:rFonts w:hint="eastAsia" w:hAnsi="宋体" w:eastAsia="宋体" w:cs="宋体"/>
                <w:color w:val="auto"/>
                <w:sz w:val="21"/>
                <w:szCs w:val="21"/>
                <w:highlight w:val="none"/>
                <w:lang w:eastAsia="zh-CN"/>
              </w:rPr>
              <w:t>食材</w:t>
            </w:r>
            <w:r>
              <w:rPr>
                <w:rFonts w:hint="eastAsia" w:ascii="宋体" w:hAnsi="宋体" w:cs="宋体"/>
                <w:color w:val="auto"/>
                <w:kern w:val="0"/>
                <w:sz w:val="21"/>
                <w:szCs w:val="21"/>
                <w:highlight w:val="none"/>
                <w:lang w:val="en-US" w:eastAsia="zh-CN" w:bidi="ar"/>
              </w:rPr>
              <w:t>质量安全</w:t>
            </w:r>
            <w:r>
              <w:rPr>
                <w:rFonts w:hint="eastAsia" w:ascii="宋体" w:hAnsi="宋体" w:eastAsia="宋体" w:cs="宋体"/>
                <w:color w:val="auto"/>
                <w:kern w:val="0"/>
                <w:sz w:val="21"/>
                <w:szCs w:val="21"/>
                <w:highlight w:val="none"/>
                <w:lang w:val="en-US" w:eastAsia="zh-CN" w:bidi="ar"/>
              </w:rPr>
              <w:t>管理制度有对应的奖惩措施，保障管理</w:t>
            </w:r>
            <w:r>
              <w:rPr>
                <w:rFonts w:hint="eastAsia" w:ascii="宋体" w:hAnsi="宋体" w:cs="宋体"/>
                <w:color w:val="auto"/>
                <w:kern w:val="0"/>
                <w:sz w:val="21"/>
                <w:szCs w:val="21"/>
                <w:highlight w:val="none"/>
                <w:lang w:val="en-US" w:eastAsia="zh-CN" w:bidi="ar"/>
              </w:rPr>
              <w:t>制度</w:t>
            </w:r>
            <w:r>
              <w:rPr>
                <w:rFonts w:hint="eastAsia" w:ascii="宋体" w:hAnsi="宋体" w:eastAsia="宋体" w:cs="宋体"/>
                <w:color w:val="auto"/>
                <w:kern w:val="0"/>
                <w:sz w:val="21"/>
                <w:szCs w:val="21"/>
                <w:highlight w:val="none"/>
                <w:lang w:val="en-US" w:eastAsia="zh-CN" w:bidi="ar"/>
              </w:rPr>
              <w:t>能落实</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各制度或规范还有对应的</w:t>
            </w:r>
            <w:r>
              <w:rPr>
                <w:rFonts w:hint="eastAsia" w:ascii="宋体" w:hAnsi="宋体" w:cs="宋体"/>
                <w:color w:val="auto"/>
                <w:kern w:val="0"/>
                <w:sz w:val="21"/>
                <w:szCs w:val="21"/>
                <w:highlight w:val="none"/>
                <w:lang w:val="en-US" w:eastAsia="zh-CN" w:bidi="ar"/>
              </w:rPr>
              <w:t>责任</w:t>
            </w:r>
            <w:r>
              <w:rPr>
                <w:rFonts w:hint="eastAsia" w:ascii="宋体" w:hAnsi="宋体" w:eastAsia="宋体" w:cs="宋体"/>
                <w:color w:val="auto"/>
                <w:kern w:val="0"/>
                <w:sz w:val="21"/>
                <w:szCs w:val="21"/>
                <w:highlight w:val="none"/>
                <w:lang w:val="en-US" w:eastAsia="zh-CN" w:bidi="ar"/>
              </w:rPr>
              <w:t>人员，得9分。</w:t>
            </w:r>
          </w:p>
          <w:p>
            <w:pPr>
              <w:spacing w:line="360" w:lineRule="auto"/>
              <w:ind w:firstLine="420" w:firstLineChars="200"/>
              <w:rPr>
                <w:rFonts w:hint="default" w:eastAsia="宋体"/>
                <w:color w:val="auto"/>
                <w:highlight w:val="none"/>
                <w:lang w:val="en-US" w:eastAsia="zh-CN"/>
              </w:rPr>
            </w:pPr>
            <w:r>
              <w:rPr>
                <w:rFonts w:hint="eastAsia" w:hAnsi="宋体" w:eastAsia="宋体" w:cs="宋体"/>
                <w:color w:val="auto"/>
                <w:sz w:val="21"/>
                <w:szCs w:val="21"/>
                <w:highlight w:val="none"/>
                <w:lang w:eastAsia="zh-CN"/>
              </w:rPr>
              <w:t>注：</w:t>
            </w:r>
            <w:r>
              <w:rPr>
                <w:rFonts w:hint="eastAsia" w:hAnsi="宋体" w:cs="宋体"/>
                <w:color w:val="auto"/>
                <w:sz w:val="21"/>
                <w:szCs w:val="21"/>
                <w:highlight w:val="none"/>
                <w:lang w:val="en-US" w:eastAsia="zh-CN"/>
              </w:rPr>
              <w:t>投标人</w:t>
            </w:r>
            <w:r>
              <w:rPr>
                <w:rFonts w:hint="default" w:hAnsi="宋体" w:eastAsia="宋体" w:cs="宋体"/>
                <w:color w:val="auto"/>
                <w:sz w:val="21"/>
                <w:szCs w:val="21"/>
                <w:highlight w:val="none"/>
                <w:lang w:val="zh-CN" w:eastAsia="zh-CN"/>
              </w:rPr>
              <w:t>不提供</w:t>
            </w:r>
            <w:r>
              <w:rPr>
                <w:rFonts w:hint="default" w:hAnsi="宋体" w:cs="宋体"/>
                <w:color w:val="auto"/>
                <w:sz w:val="21"/>
                <w:szCs w:val="21"/>
                <w:highlight w:val="none"/>
                <w:lang w:val="zh-CN" w:eastAsia="zh-CN"/>
              </w:rPr>
              <w:t>食材</w:t>
            </w:r>
            <w:r>
              <w:rPr>
                <w:rFonts w:hint="eastAsia" w:hAnsi="宋体" w:cs="宋体"/>
                <w:color w:val="auto"/>
                <w:sz w:val="21"/>
                <w:szCs w:val="21"/>
                <w:highlight w:val="none"/>
                <w:lang w:eastAsia="zh-CN"/>
              </w:rPr>
              <w:t>质量</w:t>
            </w:r>
            <w:r>
              <w:rPr>
                <w:rFonts w:hint="default" w:hAnsi="宋体" w:cs="宋体"/>
                <w:color w:val="auto"/>
                <w:sz w:val="21"/>
                <w:szCs w:val="21"/>
                <w:highlight w:val="none"/>
                <w:lang w:val="zh-CN" w:eastAsia="zh-CN"/>
              </w:rPr>
              <w:t>安全</w:t>
            </w:r>
            <w:r>
              <w:rPr>
                <w:rFonts w:hint="default" w:ascii="Calibri" w:hAnsi="宋体" w:eastAsia="宋体" w:cs="宋体"/>
                <w:color w:val="auto"/>
                <w:sz w:val="21"/>
                <w:szCs w:val="21"/>
                <w:highlight w:val="none"/>
                <w:lang w:val="zh-CN"/>
              </w:rPr>
              <w:t>管理方案</w:t>
            </w:r>
            <w:r>
              <w:rPr>
                <w:rFonts w:hint="default" w:hAnsi="宋体" w:eastAsia="宋体" w:cs="宋体"/>
                <w:color w:val="auto"/>
                <w:sz w:val="21"/>
                <w:szCs w:val="21"/>
                <w:highlight w:val="none"/>
                <w:lang w:val="zh-CN" w:eastAsia="zh-CN"/>
              </w:rPr>
              <w:t>或提供的</w:t>
            </w:r>
            <w:r>
              <w:rPr>
                <w:rFonts w:hint="default" w:hAnsi="宋体" w:cs="宋体"/>
                <w:color w:val="auto"/>
                <w:sz w:val="21"/>
                <w:szCs w:val="21"/>
                <w:highlight w:val="none"/>
                <w:lang w:val="zh-CN" w:eastAsia="zh-CN"/>
              </w:rPr>
              <w:t>食材质量安全</w:t>
            </w:r>
            <w:r>
              <w:rPr>
                <w:rFonts w:hint="default" w:ascii="Calibri" w:hAnsi="宋体" w:eastAsia="宋体" w:cs="宋体"/>
                <w:color w:val="auto"/>
                <w:sz w:val="21"/>
                <w:szCs w:val="21"/>
                <w:highlight w:val="none"/>
                <w:lang w:val="zh-CN"/>
              </w:rPr>
              <w:t>管理方案</w:t>
            </w:r>
            <w:r>
              <w:rPr>
                <w:rFonts w:hint="eastAsia" w:hAnsi="宋体" w:eastAsia="宋体" w:cs="宋体"/>
                <w:color w:val="auto"/>
                <w:sz w:val="21"/>
                <w:szCs w:val="21"/>
                <w:highlight w:val="none"/>
                <w:lang w:val="zh-CN" w:eastAsia="zh-CN"/>
              </w:rPr>
              <w:t>未达</w:t>
            </w:r>
            <w:r>
              <w:rPr>
                <w:rFonts w:hint="eastAsia" w:hAnsi="宋体" w:cs="宋体"/>
                <w:color w:val="auto"/>
                <w:sz w:val="21"/>
                <w:szCs w:val="21"/>
                <w:highlight w:val="none"/>
              </w:rPr>
              <w:t>①</w:t>
            </w:r>
            <w:r>
              <w:rPr>
                <w:rFonts w:hint="eastAsia" w:hAnsi="宋体" w:cs="宋体"/>
                <w:color w:val="auto"/>
                <w:sz w:val="21"/>
                <w:szCs w:val="21"/>
                <w:highlight w:val="none"/>
                <w:lang w:eastAsia="zh-CN"/>
              </w:rPr>
              <w:t>标准</w:t>
            </w:r>
            <w:r>
              <w:rPr>
                <w:rFonts w:hint="default" w:hAnsi="宋体" w:eastAsia="宋体" w:cs="宋体"/>
                <w:color w:val="auto"/>
                <w:sz w:val="21"/>
                <w:szCs w:val="21"/>
                <w:highlight w:val="none"/>
                <w:lang w:val="zh-CN" w:eastAsia="zh-CN"/>
              </w:rPr>
              <w:t>的，计</w:t>
            </w:r>
            <w:r>
              <w:rPr>
                <w:rFonts w:hint="eastAsia" w:ascii="宋体" w:hAnsi="宋体" w:eastAsia="宋体" w:cs="宋体"/>
                <w:color w:val="auto"/>
                <w:sz w:val="21"/>
                <w:szCs w:val="21"/>
                <w:highlight w:val="none"/>
                <w:lang w:val="zh-CN" w:eastAsia="zh-CN"/>
              </w:rPr>
              <w:t>0</w:t>
            </w:r>
            <w:r>
              <w:rPr>
                <w:rFonts w:hint="default" w:hAnsi="宋体" w:eastAsia="宋体" w:cs="宋体"/>
                <w:color w:val="auto"/>
                <w:sz w:val="21"/>
                <w:szCs w:val="21"/>
                <w:highlight w:val="none"/>
                <w:lang w:val="zh-CN" w:eastAsia="zh-CN"/>
              </w:rPr>
              <w:t>分。</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sz w:val="21"/>
                <w:szCs w:val="21"/>
                <w:highlight w:val="none"/>
                <w:lang w:val="en-US" w:eastAsia="zh-CN"/>
              </w:rPr>
            </w:pPr>
            <w:r>
              <w:rPr>
                <w:rFonts w:hint="eastAsia" w:ascii="宋体" w:hAnsi="宋体" w:cs="FangSong_GB2312"/>
                <w:color w:val="auto"/>
                <w:sz w:val="21"/>
                <w:szCs w:val="21"/>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cs="Times New Roman"/>
                <w:b/>
                <w:bCs/>
                <w:color w:val="auto"/>
                <w:kern w:val="0"/>
                <w:sz w:val="21"/>
                <w:szCs w:val="21"/>
                <w:highlight w:val="none"/>
                <w:lang w:val="en-US" w:eastAsia="zh-CN"/>
              </w:rPr>
            </w:pPr>
          </w:p>
        </w:tc>
        <w:tc>
          <w:tcPr>
            <w:tcW w:w="1217" w:type="dxa"/>
            <w:vMerge w:val="continue"/>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adjustRightInd w:val="0"/>
              <w:spacing w:line="400" w:lineRule="exact"/>
              <w:jc w:val="center"/>
              <w:textAlignment w:val="baseline"/>
              <w:rPr>
                <w:rFonts w:hint="eastAsia" w:ascii="宋体" w:hAnsi="宋体" w:eastAsia="宋体" w:cs="宋体"/>
                <w:b/>
                <w:bCs/>
                <w:color w:val="auto"/>
                <w:spacing w:val="8"/>
                <w:sz w:val="21"/>
                <w:szCs w:val="21"/>
                <w:highlight w:val="none"/>
                <w:lang w:val="en-US" w:eastAsia="zh-CN"/>
              </w:rPr>
            </w:pPr>
            <w:r>
              <w:rPr>
                <w:rFonts w:hint="eastAsia" w:ascii="宋体" w:hAnsi="宋体" w:cs="宋体"/>
                <w:bCs/>
                <w:color w:val="auto"/>
                <w:kern w:val="0"/>
                <w:szCs w:val="21"/>
                <w:highlight w:val="none"/>
                <w:lang w:eastAsia="zh-CN"/>
              </w:rPr>
              <w:t>应急</w:t>
            </w:r>
            <w:r>
              <w:rPr>
                <w:rFonts w:hint="eastAsia" w:ascii="宋体" w:hAnsi="宋体" w:cs="宋体"/>
                <w:bCs/>
                <w:color w:val="auto"/>
                <w:kern w:val="0"/>
                <w:szCs w:val="21"/>
                <w:highlight w:val="none"/>
              </w:rPr>
              <w:t>方案</w:t>
            </w: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9分</w:t>
            </w:r>
            <w:r>
              <w:rPr>
                <w:rFonts w:hint="eastAsia" w:ascii="宋体" w:hAnsi="宋体" w:cs="宋体"/>
                <w:color w:val="auto"/>
                <w:kern w:val="0"/>
                <w:szCs w:val="21"/>
                <w:highlight w:val="none"/>
                <w:lang w:eastAsia="zh-CN"/>
              </w:rPr>
              <w:t>）</w:t>
            </w:r>
          </w:p>
        </w:tc>
        <w:tc>
          <w:tcPr>
            <w:tcW w:w="5719" w:type="dxa"/>
            <w:noWrap/>
            <w:vAlign w:val="center"/>
          </w:tcPr>
          <w:p>
            <w:pPr>
              <w:adjustRightInd w:val="0"/>
              <w:spacing w:line="360" w:lineRule="auto"/>
              <w:jc w:val="left"/>
              <w:textAlignment w:val="baseline"/>
              <w:rPr>
                <w:rFonts w:hint="eastAsia" w:ascii="宋体" w:hAnsi="宋体" w:cs="宋体"/>
                <w:bCs/>
                <w:color w:val="auto"/>
                <w:kern w:val="0"/>
                <w:szCs w:val="21"/>
                <w:highlight w:val="none"/>
              </w:rPr>
            </w:pPr>
            <w:r>
              <w:rPr>
                <w:rFonts w:hint="eastAsia" w:hAnsi="宋体" w:cs="宋体"/>
                <w:color w:val="auto"/>
                <w:sz w:val="21"/>
                <w:szCs w:val="21"/>
                <w:highlight w:val="none"/>
                <w:lang w:val="en-US" w:eastAsia="zh-CN"/>
              </w:rPr>
              <w:t>评标委员会</w:t>
            </w:r>
            <w:r>
              <w:rPr>
                <w:rFonts w:hint="eastAsia" w:ascii="宋体" w:hAnsi="宋体" w:cs="宋体"/>
                <w:bCs/>
                <w:color w:val="auto"/>
                <w:kern w:val="0"/>
                <w:szCs w:val="21"/>
                <w:highlight w:val="none"/>
              </w:rPr>
              <w:t>根据</w:t>
            </w:r>
            <w:r>
              <w:rPr>
                <w:rFonts w:hint="eastAsia" w:hAnsi="宋体" w:cs="宋体"/>
                <w:color w:val="auto"/>
                <w:sz w:val="21"/>
                <w:szCs w:val="21"/>
                <w:highlight w:val="none"/>
                <w:lang w:val="en-US" w:eastAsia="zh-CN"/>
              </w:rPr>
              <w:t>投标人</w:t>
            </w:r>
            <w:r>
              <w:rPr>
                <w:rFonts w:hint="eastAsia" w:ascii="宋体" w:hAnsi="宋体" w:cs="宋体"/>
                <w:bCs/>
                <w:color w:val="auto"/>
                <w:kern w:val="0"/>
                <w:szCs w:val="21"/>
                <w:highlight w:val="none"/>
              </w:rPr>
              <w:t>提供的应急方案（包括各类突发事件应急预案</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人员及物资</w:t>
            </w:r>
            <w:r>
              <w:rPr>
                <w:rFonts w:hint="eastAsia" w:ascii="宋体" w:hAnsi="宋体" w:cs="宋体"/>
                <w:bCs/>
                <w:color w:val="auto"/>
                <w:kern w:val="0"/>
                <w:szCs w:val="21"/>
                <w:highlight w:val="none"/>
                <w:lang w:eastAsia="zh-CN"/>
              </w:rPr>
              <w:t>应急保障，应急</w:t>
            </w:r>
            <w:r>
              <w:rPr>
                <w:rFonts w:hint="eastAsia" w:ascii="宋体" w:hAnsi="宋体" w:cs="宋体"/>
                <w:bCs/>
                <w:color w:val="auto"/>
                <w:kern w:val="0"/>
                <w:szCs w:val="21"/>
                <w:highlight w:val="none"/>
              </w:rPr>
              <w:t>处置</w:t>
            </w:r>
            <w:r>
              <w:rPr>
                <w:rFonts w:hint="eastAsia" w:ascii="宋体" w:hAnsi="宋体" w:cs="宋体"/>
                <w:bCs/>
                <w:color w:val="auto"/>
                <w:kern w:val="0"/>
                <w:szCs w:val="21"/>
                <w:highlight w:val="none"/>
                <w:lang w:eastAsia="zh-CN"/>
              </w:rPr>
              <w:t>措施</w:t>
            </w:r>
            <w:r>
              <w:rPr>
                <w:rFonts w:hint="eastAsia" w:ascii="宋体" w:hAnsi="宋体" w:cs="宋体"/>
                <w:bCs/>
                <w:color w:val="auto"/>
                <w:kern w:val="0"/>
                <w:szCs w:val="21"/>
                <w:highlight w:val="none"/>
              </w:rPr>
              <w:t>、</w:t>
            </w:r>
            <w:r>
              <w:rPr>
                <w:rFonts w:hint="eastAsia" w:ascii="Times New Roman" w:hAnsi="Times New Roman" w:cs="Times New Roman"/>
                <w:color w:val="auto"/>
                <w:sz w:val="21"/>
                <w:szCs w:val="21"/>
                <w:highlight w:val="none"/>
                <w:lang w:val="en-US" w:eastAsia="zh-CN"/>
              </w:rPr>
              <w:t>临时性配送</w:t>
            </w:r>
            <w:r>
              <w:rPr>
                <w:rFonts w:hint="eastAsia" w:ascii="宋体" w:hAnsi="宋体" w:cs="宋体"/>
                <w:bCs/>
                <w:color w:val="auto"/>
                <w:kern w:val="0"/>
                <w:szCs w:val="21"/>
                <w:highlight w:val="none"/>
                <w:lang w:val="en-US" w:eastAsia="zh-CN"/>
              </w:rPr>
              <w:t>任务送达</w:t>
            </w:r>
            <w:r>
              <w:rPr>
                <w:rFonts w:hint="eastAsia" w:ascii="宋体" w:hAnsi="宋体" w:cs="宋体"/>
                <w:bCs/>
                <w:color w:val="auto"/>
                <w:kern w:val="0"/>
                <w:szCs w:val="21"/>
                <w:highlight w:val="none"/>
              </w:rPr>
              <w:t>时间等）进行评价。以下各项不重复计分：</w:t>
            </w:r>
          </w:p>
          <w:p>
            <w:pPr>
              <w:adjustRightInd w:val="0"/>
              <w:spacing w:line="360" w:lineRule="auto"/>
              <w:jc w:val="left"/>
              <w:textAlignment w:val="baseline"/>
              <w:rPr>
                <w:rFonts w:hint="eastAsia" w:ascii="宋体" w:hAnsi="宋体" w:eastAsia="宋体" w:cs="宋体"/>
                <w:bCs/>
                <w:color w:val="auto"/>
                <w:kern w:val="0"/>
                <w:szCs w:val="21"/>
                <w:highlight w:val="none"/>
              </w:rPr>
            </w:pPr>
            <w:r>
              <w:rPr>
                <w:rFonts w:hint="default" w:ascii="Times New Roman" w:hAnsi="Times New Roman" w:eastAsia="宋体" w:cs="Times New Roman"/>
                <w:color w:val="auto"/>
                <w:sz w:val="21"/>
                <w:szCs w:val="21"/>
                <w:highlight w:val="none"/>
                <w:lang w:val="zh-CN"/>
              </w:rPr>
              <w:t>①</w:t>
            </w:r>
            <w:r>
              <w:rPr>
                <w:rFonts w:hint="eastAsia" w:ascii="Times New Roman" w:hAnsi="Times New Roman" w:cs="Times New Roman"/>
                <w:color w:val="auto"/>
                <w:sz w:val="21"/>
                <w:szCs w:val="21"/>
                <w:highlight w:val="none"/>
                <w:lang w:val="zh-CN"/>
              </w:rPr>
              <w:t>在完全响应采购需求中应急要求的前提下，</w:t>
            </w:r>
            <w:r>
              <w:rPr>
                <w:rFonts w:hint="eastAsia" w:ascii="Times New Roman" w:hAnsi="Times New Roman" w:cs="Times New Roman"/>
                <w:color w:val="auto"/>
                <w:sz w:val="21"/>
                <w:szCs w:val="21"/>
                <w:highlight w:val="none"/>
                <w:lang w:val="en-US" w:eastAsia="zh-CN"/>
              </w:rPr>
              <w:t>能针对本项目制订各类突发事件的应急方案（应急方案包括但不限于出现临时性配送任务</w:t>
            </w:r>
            <w:r>
              <w:rPr>
                <w:rFonts w:hint="eastAsia" w:ascii="宋体" w:hAnsi="宋体" w:eastAsia="宋体" w:cs="宋体"/>
                <w:color w:val="auto"/>
                <w:sz w:val="21"/>
                <w:szCs w:val="21"/>
                <w:highlight w:val="none"/>
                <w:lang w:val="en-US" w:eastAsia="zh-CN"/>
              </w:rPr>
              <w:t>、食</w:t>
            </w:r>
            <w:r>
              <w:rPr>
                <w:rFonts w:hint="eastAsia" w:ascii="宋体" w:hAnsi="宋体" w:cs="宋体"/>
                <w:color w:val="auto"/>
                <w:sz w:val="21"/>
                <w:szCs w:val="21"/>
                <w:highlight w:val="none"/>
                <w:lang w:val="en-US" w:eastAsia="zh-CN"/>
              </w:rPr>
              <w:t>材</w:t>
            </w:r>
            <w:r>
              <w:rPr>
                <w:rFonts w:hint="eastAsia" w:ascii="宋体" w:hAnsi="宋体" w:eastAsia="宋体" w:cs="宋体"/>
                <w:color w:val="auto"/>
                <w:sz w:val="21"/>
                <w:szCs w:val="21"/>
                <w:highlight w:val="none"/>
                <w:lang w:val="en-US" w:eastAsia="zh-CN"/>
              </w:rPr>
              <w:t>安全事件等突发事件应急方案）</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分</w:t>
            </w:r>
            <w:r>
              <w:rPr>
                <w:rFonts w:hint="eastAsia" w:ascii="宋体" w:hAnsi="宋体" w:eastAsia="宋体" w:cs="宋体"/>
                <w:bCs/>
                <w:color w:val="auto"/>
                <w:kern w:val="0"/>
                <w:szCs w:val="21"/>
                <w:highlight w:val="none"/>
              </w:rPr>
              <w:t>；</w:t>
            </w:r>
          </w:p>
          <w:p>
            <w:pPr>
              <w:adjustRightInd w:val="0"/>
              <w:spacing w:line="360" w:lineRule="auto"/>
              <w:jc w:val="left"/>
              <w:textAlignment w:val="baseline"/>
              <w:rPr>
                <w:rFonts w:hint="eastAsia" w:ascii="宋体" w:hAnsi="宋体" w:eastAsia="宋体" w:cs="宋体"/>
                <w:bCs w:val="0"/>
                <w:color w:val="auto"/>
                <w:kern w:val="2"/>
                <w:szCs w:val="21"/>
                <w:highlight w:val="none"/>
                <w:lang w:val="en-US"/>
              </w:rPr>
            </w:pPr>
            <w:r>
              <w:rPr>
                <w:rFonts w:hint="eastAsia" w:ascii="宋体" w:hAnsi="宋体" w:eastAsia="宋体" w:cs="宋体"/>
                <w:color w:val="auto"/>
                <w:sz w:val="21"/>
                <w:szCs w:val="21"/>
                <w:highlight w:val="none"/>
                <w:lang w:val="zh-CN"/>
              </w:rPr>
              <w:t>②在本项①的基础上</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针对</w:t>
            </w:r>
            <w:r>
              <w:rPr>
                <w:rFonts w:hint="eastAsia" w:ascii="Times New Roman" w:hAnsi="Times New Roman" w:cs="Times New Roman"/>
                <w:color w:val="auto"/>
                <w:sz w:val="21"/>
                <w:szCs w:val="21"/>
                <w:highlight w:val="none"/>
                <w:lang w:val="en-US" w:eastAsia="zh-CN"/>
              </w:rPr>
              <w:t>出现临时性配送任务</w:t>
            </w:r>
            <w:r>
              <w:rPr>
                <w:rFonts w:hint="eastAsia" w:ascii="宋体" w:hAnsi="宋体" w:eastAsia="宋体" w:cs="宋体"/>
                <w:color w:val="auto"/>
                <w:sz w:val="21"/>
                <w:szCs w:val="21"/>
                <w:highlight w:val="none"/>
                <w:lang w:val="en-US" w:eastAsia="zh-CN"/>
              </w:rPr>
              <w:t>、食</w:t>
            </w:r>
            <w:r>
              <w:rPr>
                <w:rFonts w:hint="eastAsia" w:ascii="宋体" w:hAnsi="宋体" w:cs="宋体"/>
                <w:color w:val="auto"/>
                <w:sz w:val="21"/>
                <w:szCs w:val="21"/>
                <w:highlight w:val="none"/>
                <w:lang w:val="en-US" w:eastAsia="zh-CN"/>
              </w:rPr>
              <w:t>材</w:t>
            </w:r>
            <w:r>
              <w:rPr>
                <w:rFonts w:hint="eastAsia" w:ascii="宋体" w:hAnsi="宋体" w:eastAsia="宋体" w:cs="宋体"/>
                <w:color w:val="auto"/>
                <w:sz w:val="21"/>
                <w:szCs w:val="21"/>
                <w:highlight w:val="none"/>
                <w:lang w:val="en-US" w:eastAsia="zh-CN"/>
              </w:rPr>
              <w:t>安全事件等突发事件成立有专门的应急部门，应急人员配备到位、责任明确；应急食材调配方案合理；</w:t>
            </w:r>
            <w:r>
              <w:rPr>
                <w:rFonts w:hint="eastAsia" w:ascii="宋体" w:hAnsi="宋体" w:eastAsia="宋体" w:cs="宋体"/>
                <w:bCs w:val="0"/>
                <w:color w:val="auto"/>
                <w:kern w:val="2"/>
                <w:szCs w:val="21"/>
                <w:highlight w:val="none"/>
                <w:lang w:eastAsia="zh-CN"/>
              </w:rPr>
              <w:t>承诺接到采购人</w:t>
            </w:r>
            <w:r>
              <w:rPr>
                <w:rFonts w:hint="eastAsia" w:ascii="宋体" w:hAnsi="宋体" w:eastAsia="宋体" w:cs="宋体"/>
                <w:color w:val="auto"/>
                <w:sz w:val="21"/>
                <w:szCs w:val="21"/>
                <w:highlight w:val="none"/>
                <w:lang w:val="en-US" w:eastAsia="zh-CN"/>
              </w:rPr>
              <w:t>临时性配送任务后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小时内完成配送任务的，得6分；</w:t>
            </w:r>
          </w:p>
          <w:p>
            <w:pPr>
              <w:adjustRightInd w:val="0"/>
              <w:spacing w:line="360" w:lineRule="auto"/>
              <w:jc w:val="left"/>
              <w:textAlignment w:val="baseline"/>
              <w:rPr>
                <w:rFonts w:hint="eastAsia" w:ascii="宋体" w:hAnsi="宋体" w:eastAsia="宋体" w:cs="宋体"/>
                <w:bCs/>
                <w:color w:val="auto"/>
                <w:kern w:val="0"/>
                <w:szCs w:val="21"/>
                <w:highlight w:val="none"/>
              </w:rPr>
            </w:pPr>
            <w:r>
              <w:rPr>
                <w:rFonts w:hint="eastAsia" w:ascii="宋体" w:hAnsi="宋体" w:eastAsia="宋体" w:cs="宋体"/>
                <w:color w:val="auto"/>
                <w:sz w:val="21"/>
                <w:szCs w:val="21"/>
                <w:highlight w:val="none"/>
                <w:lang w:val="en-US"/>
              </w:rPr>
              <w:t>③在本项②的基础上</w:t>
            </w:r>
            <w:r>
              <w:rPr>
                <w:rFonts w:hint="eastAsia" w:ascii="宋体" w:hAnsi="宋体" w:cs="宋体"/>
                <w:color w:val="auto"/>
                <w:sz w:val="21"/>
                <w:szCs w:val="21"/>
                <w:highlight w:val="none"/>
                <w:lang w:val="en-US" w:eastAsia="zh-CN"/>
              </w:rPr>
              <w:t>，针对出现临时性配送任务</w:t>
            </w:r>
            <w:r>
              <w:rPr>
                <w:rFonts w:hint="eastAsia" w:ascii="宋体" w:hAnsi="宋体" w:eastAsia="宋体" w:cs="宋体"/>
                <w:color w:val="auto"/>
                <w:sz w:val="21"/>
                <w:szCs w:val="21"/>
                <w:highlight w:val="none"/>
                <w:lang w:val="en-US" w:eastAsia="zh-CN"/>
              </w:rPr>
              <w:t>、食</w:t>
            </w:r>
            <w:r>
              <w:rPr>
                <w:rFonts w:hint="eastAsia" w:ascii="宋体" w:hAnsi="宋体" w:cs="宋体"/>
                <w:color w:val="auto"/>
                <w:sz w:val="21"/>
                <w:szCs w:val="21"/>
                <w:highlight w:val="none"/>
                <w:lang w:val="en-US" w:eastAsia="zh-CN"/>
              </w:rPr>
              <w:t>材</w:t>
            </w:r>
            <w:r>
              <w:rPr>
                <w:rFonts w:hint="eastAsia" w:ascii="宋体" w:hAnsi="宋体" w:eastAsia="宋体" w:cs="宋体"/>
                <w:color w:val="auto"/>
                <w:sz w:val="21"/>
                <w:szCs w:val="21"/>
                <w:highlight w:val="none"/>
                <w:lang w:val="en-US" w:eastAsia="zh-CN"/>
              </w:rPr>
              <w:t>安全事件等突发事件制订有完善的处置流程图、保障措施，能较快速地启动应急处理措施</w:t>
            </w:r>
            <w:r>
              <w:rPr>
                <w:rFonts w:hint="eastAsia" w:ascii="宋体" w:hAnsi="宋体" w:eastAsia="宋体" w:cs="宋体"/>
                <w:bCs w:val="0"/>
                <w:color w:val="auto"/>
                <w:kern w:val="2"/>
                <w:szCs w:val="21"/>
                <w:highlight w:val="none"/>
              </w:rPr>
              <w:t>；</w:t>
            </w:r>
            <w:r>
              <w:rPr>
                <w:rFonts w:hint="eastAsia" w:ascii="宋体" w:hAnsi="宋体" w:eastAsia="宋体" w:cs="宋体"/>
                <w:bCs w:val="0"/>
                <w:color w:val="auto"/>
                <w:kern w:val="2"/>
                <w:szCs w:val="21"/>
                <w:highlight w:val="none"/>
                <w:lang w:eastAsia="zh-CN"/>
              </w:rPr>
              <w:t>承诺接到采购人</w:t>
            </w:r>
            <w:r>
              <w:rPr>
                <w:rFonts w:hint="eastAsia" w:ascii="宋体" w:hAnsi="宋体" w:eastAsia="宋体" w:cs="宋体"/>
                <w:color w:val="auto"/>
                <w:sz w:val="21"/>
                <w:szCs w:val="21"/>
                <w:highlight w:val="none"/>
                <w:lang w:val="en-US" w:eastAsia="zh-CN"/>
              </w:rPr>
              <w:t>临时性配送任务后1小时内完成配送任务的，得9分</w:t>
            </w:r>
            <w:r>
              <w:rPr>
                <w:rFonts w:hint="eastAsia" w:ascii="宋体" w:hAnsi="宋体" w:eastAsia="宋体" w:cs="宋体"/>
                <w:bCs/>
                <w:color w:val="auto"/>
                <w:kern w:val="0"/>
                <w:szCs w:val="21"/>
                <w:highlight w:val="none"/>
              </w:rPr>
              <w:t>。</w:t>
            </w:r>
          </w:p>
          <w:p>
            <w:pPr>
              <w:pStyle w:val="9"/>
              <w:spacing w:line="360" w:lineRule="auto"/>
              <w:ind w:firstLine="420" w:firstLineChars="200"/>
              <w:rPr>
                <w:rFonts w:hint="default" w:eastAsia="宋体"/>
                <w:color w:val="auto"/>
                <w:highlight w:val="none"/>
                <w:lang w:val="en-US" w:eastAsia="zh-CN"/>
              </w:rPr>
            </w:pPr>
            <w:r>
              <w:rPr>
                <w:rFonts w:hint="eastAsia" w:ascii="宋体" w:hAnsi="宋体" w:eastAsia="宋体" w:cs="宋体"/>
                <w:b w:val="0"/>
                <w:bCs w:val="0"/>
                <w:color w:val="auto"/>
                <w:sz w:val="21"/>
                <w:szCs w:val="21"/>
                <w:highlight w:val="none"/>
              </w:rPr>
              <w:t>注：投标人</w:t>
            </w:r>
            <w:r>
              <w:rPr>
                <w:rFonts w:hint="default" w:ascii="Times New Roman" w:hAnsi="Times New Roman" w:eastAsia="宋体" w:cs="Times New Roman"/>
                <w:b w:val="0"/>
                <w:bCs w:val="0"/>
                <w:color w:val="auto"/>
                <w:sz w:val="21"/>
                <w:szCs w:val="21"/>
                <w:highlight w:val="none"/>
                <w:lang w:val="zh-CN"/>
              </w:rPr>
              <w:t>不提供应急方案或提供的应急方案未达①标准的，计0分。</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cs="Times New Roman"/>
                <w:color w:val="auto"/>
                <w:sz w:val="21"/>
                <w:szCs w:val="21"/>
                <w:highlight w:val="none"/>
                <w:lang w:val="en-US" w:eastAsia="zh-CN"/>
              </w:rPr>
            </w:pPr>
            <w:r>
              <w:rPr>
                <w:rFonts w:hint="eastAsia" w:ascii="宋体" w:hAnsi="宋体" w:cs="FangSong_GB2312"/>
                <w:color w:val="auto"/>
                <w:sz w:val="21"/>
                <w:szCs w:val="21"/>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cs="Times New Roman"/>
                <w:b/>
                <w:bCs/>
                <w:color w:val="auto"/>
                <w:kern w:val="0"/>
                <w:sz w:val="21"/>
                <w:szCs w:val="21"/>
                <w:highlight w:val="none"/>
                <w:lang w:val="en-US" w:eastAsia="zh-CN"/>
              </w:rPr>
            </w:pPr>
          </w:p>
        </w:tc>
        <w:tc>
          <w:tcPr>
            <w:tcW w:w="1217" w:type="dxa"/>
            <w:vMerge w:val="continue"/>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widowControl/>
              <w:overflowPunct w:val="0"/>
              <w:autoSpaceDE w:val="0"/>
              <w:autoSpaceDN w:val="0"/>
              <w:adjustRightInd w:val="0"/>
              <w:spacing w:after="0" w:line="360" w:lineRule="auto"/>
              <w:jc w:val="center"/>
              <w:textAlignment w:val="baseline"/>
              <w:rPr>
                <w:rFonts w:hint="default" w:ascii="宋体" w:hAnsi="宋体" w:eastAsia="宋体" w:cs="宋体"/>
                <w:b/>
                <w:bCs/>
                <w:color w:val="auto"/>
                <w:spacing w:val="8"/>
                <w:sz w:val="21"/>
                <w:szCs w:val="21"/>
                <w:highlight w:val="none"/>
                <w:lang w:val="en-US" w:eastAsia="zh-CN"/>
              </w:rPr>
            </w:pPr>
            <w:r>
              <w:rPr>
                <w:rFonts w:hint="eastAsia" w:ascii="宋体" w:hAnsi="宋体" w:cs="宋体"/>
                <w:b w:val="0"/>
                <w:bCs w:val="0"/>
                <w:color w:val="auto"/>
                <w:spacing w:val="8"/>
                <w:sz w:val="21"/>
                <w:szCs w:val="21"/>
                <w:highlight w:val="none"/>
                <w:lang w:val="en-US" w:eastAsia="zh-CN"/>
              </w:rPr>
              <w:t>配送能力（4分）</w:t>
            </w:r>
          </w:p>
        </w:tc>
        <w:tc>
          <w:tcPr>
            <w:tcW w:w="5719" w:type="dxa"/>
            <w:noWrap/>
            <w:vAlign w:val="center"/>
          </w:tcPr>
          <w:p>
            <w:pPr>
              <w:adjustRightInd w:val="0"/>
              <w:spacing w:line="400" w:lineRule="exact"/>
              <w:jc w:val="left"/>
              <w:textAlignment w:val="baseline"/>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投标人投入本项目配送车辆：</w:t>
            </w:r>
          </w:p>
          <w:p>
            <w:pPr>
              <w:adjustRightInd w:val="0"/>
              <w:spacing w:line="400" w:lineRule="exact"/>
              <w:jc w:val="left"/>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①</w:t>
            </w:r>
            <w:r>
              <w:rPr>
                <w:rFonts w:hint="eastAsia" w:ascii="宋体" w:hAnsi="宋体" w:eastAsia="宋体" w:cs="宋体"/>
                <w:bCs/>
                <w:color w:val="auto"/>
                <w:kern w:val="0"/>
                <w:szCs w:val="21"/>
                <w:highlight w:val="none"/>
                <w:lang w:eastAsia="zh-CN"/>
              </w:rPr>
              <w:t>投入</w:t>
            </w:r>
            <w:r>
              <w:rPr>
                <w:rFonts w:hint="eastAsia" w:ascii="宋体" w:hAnsi="宋体" w:eastAsia="宋体" w:cs="宋体"/>
                <w:bCs/>
                <w:color w:val="auto"/>
                <w:kern w:val="0"/>
                <w:szCs w:val="21"/>
                <w:highlight w:val="none"/>
              </w:rPr>
              <w:t>有</w:t>
            </w:r>
            <w:r>
              <w:rPr>
                <w:rFonts w:hint="eastAsia" w:ascii="宋体" w:hAnsi="宋体" w:cs="宋体"/>
                <w:bCs/>
                <w:color w:val="auto"/>
                <w:kern w:val="0"/>
                <w:szCs w:val="21"/>
                <w:highlight w:val="none"/>
                <w:lang w:eastAsia="zh-CN"/>
              </w:rPr>
              <w:t>一</w:t>
            </w:r>
            <w:r>
              <w:rPr>
                <w:rFonts w:hint="eastAsia" w:ascii="宋体" w:hAnsi="宋体" w:eastAsia="宋体" w:cs="宋体"/>
                <w:bCs/>
                <w:color w:val="auto"/>
                <w:kern w:val="0"/>
                <w:szCs w:val="21"/>
                <w:highlight w:val="none"/>
              </w:rPr>
              <w:t>辆</w:t>
            </w:r>
            <w:r>
              <w:rPr>
                <w:rFonts w:hint="eastAsia" w:ascii="宋体" w:hAnsi="宋体" w:eastAsia="宋体" w:cs="宋体"/>
                <w:bCs/>
                <w:color w:val="auto"/>
                <w:kern w:val="0"/>
                <w:szCs w:val="21"/>
                <w:highlight w:val="none"/>
                <w:lang w:eastAsia="zh-CN"/>
              </w:rPr>
              <w:t>普通货</w:t>
            </w:r>
            <w:r>
              <w:rPr>
                <w:rFonts w:hint="eastAsia" w:ascii="宋体" w:hAnsi="宋体" w:eastAsia="宋体" w:cs="宋体"/>
                <w:bCs/>
                <w:color w:val="auto"/>
                <w:kern w:val="0"/>
                <w:szCs w:val="21"/>
                <w:highlight w:val="none"/>
              </w:rPr>
              <w:t>车的得</w:t>
            </w:r>
            <w:r>
              <w:rPr>
                <w:rFonts w:hint="eastAsia" w:ascii="宋体" w:hAnsi="宋体" w:eastAsia="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分，满分</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分</w:t>
            </w:r>
            <w:r>
              <w:rPr>
                <w:rFonts w:hint="eastAsia" w:ascii="宋体" w:hAnsi="宋体" w:eastAsia="宋体" w:cs="宋体"/>
                <w:bCs/>
                <w:color w:val="auto"/>
                <w:kern w:val="0"/>
                <w:szCs w:val="21"/>
                <w:highlight w:val="none"/>
                <w:lang w:eastAsia="zh-CN"/>
              </w:rPr>
              <w:t>；</w:t>
            </w:r>
          </w:p>
          <w:p>
            <w:pPr>
              <w:adjustRightInd w:val="0"/>
              <w:spacing w:line="400" w:lineRule="exact"/>
              <w:jc w:val="left"/>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②</w:t>
            </w:r>
            <w:r>
              <w:rPr>
                <w:rFonts w:hint="eastAsia" w:ascii="宋体" w:hAnsi="宋体" w:eastAsia="宋体" w:cs="宋体"/>
                <w:bCs/>
                <w:color w:val="auto"/>
                <w:kern w:val="0"/>
                <w:szCs w:val="21"/>
                <w:highlight w:val="none"/>
                <w:lang w:eastAsia="zh-CN"/>
              </w:rPr>
              <w:t>投入有</w:t>
            </w:r>
            <w:r>
              <w:rPr>
                <w:rFonts w:hint="eastAsia" w:ascii="宋体" w:hAnsi="宋体" w:cs="宋体"/>
                <w:bCs/>
                <w:color w:val="auto"/>
                <w:kern w:val="0"/>
                <w:szCs w:val="21"/>
                <w:highlight w:val="none"/>
                <w:lang w:eastAsia="zh-CN"/>
              </w:rPr>
              <w:t>一</w:t>
            </w:r>
            <w:r>
              <w:rPr>
                <w:rFonts w:hint="eastAsia" w:ascii="宋体" w:hAnsi="宋体" w:eastAsia="宋体" w:cs="宋体"/>
                <w:bCs/>
                <w:color w:val="auto"/>
                <w:kern w:val="0"/>
                <w:szCs w:val="21"/>
                <w:highlight w:val="none"/>
              </w:rPr>
              <w:t>辆</w:t>
            </w:r>
            <w:r>
              <w:rPr>
                <w:rFonts w:hint="eastAsia" w:ascii="宋体" w:hAnsi="宋体" w:eastAsia="宋体" w:cs="宋体"/>
                <w:bCs/>
                <w:color w:val="auto"/>
                <w:kern w:val="0"/>
                <w:szCs w:val="21"/>
                <w:highlight w:val="none"/>
                <w:lang w:eastAsia="zh-CN"/>
              </w:rPr>
              <w:t>冷藏运输</w:t>
            </w:r>
            <w:r>
              <w:rPr>
                <w:rFonts w:hint="eastAsia" w:ascii="宋体" w:hAnsi="宋体" w:eastAsia="宋体" w:cs="宋体"/>
                <w:bCs/>
                <w:color w:val="auto"/>
                <w:kern w:val="0"/>
                <w:szCs w:val="21"/>
                <w:highlight w:val="none"/>
              </w:rPr>
              <w:t>车得</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分，满分2分</w:t>
            </w:r>
            <w:r>
              <w:rPr>
                <w:rFonts w:hint="eastAsia" w:ascii="宋体" w:hAnsi="宋体" w:eastAsia="宋体" w:cs="宋体"/>
                <w:bCs/>
                <w:color w:val="auto"/>
                <w:kern w:val="0"/>
                <w:szCs w:val="21"/>
                <w:highlight w:val="none"/>
                <w:lang w:val="en-US" w:eastAsia="zh-CN"/>
              </w:rPr>
              <w:t>。</w:t>
            </w:r>
          </w:p>
          <w:p>
            <w:pPr>
              <w:adjustRightInd w:val="0"/>
              <w:spacing w:line="400" w:lineRule="exact"/>
              <w:ind w:firstLine="420" w:firstLineChars="200"/>
              <w:jc w:val="left"/>
              <w:textAlignment w:val="baseline"/>
              <w:rPr>
                <w:rFonts w:ascii="宋体" w:hAnsi="宋体" w:eastAsia="宋体" w:cs="宋体"/>
                <w:color w:val="auto"/>
                <w:spacing w:val="9"/>
                <w:sz w:val="21"/>
                <w:szCs w:val="21"/>
                <w:highlight w:val="none"/>
              </w:rPr>
            </w:pPr>
            <w:r>
              <w:rPr>
                <w:rFonts w:hint="eastAsia" w:ascii="宋体" w:hAnsi="宋体" w:cs="宋体"/>
                <w:bCs/>
                <w:color w:val="auto"/>
                <w:kern w:val="0"/>
                <w:szCs w:val="21"/>
                <w:highlight w:val="none"/>
                <w:lang w:eastAsia="zh-CN"/>
              </w:rPr>
              <w:t>注：</w:t>
            </w:r>
            <w:r>
              <w:rPr>
                <w:rFonts w:hint="eastAsia" w:ascii="宋体" w:hAnsi="宋体" w:eastAsia="宋体" w:cs="宋体"/>
                <w:b w:val="0"/>
                <w:bCs/>
                <w:color w:val="auto"/>
                <w:sz w:val="21"/>
                <w:szCs w:val="21"/>
                <w:highlight w:val="none"/>
                <w:lang w:eastAsia="zh-CN"/>
              </w:rPr>
              <w:t>须</w:t>
            </w:r>
            <w:r>
              <w:rPr>
                <w:rFonts w:hint="eastAsia" w:ascii="宋体" w:hAnsi="宋体" w:cs="宋体"/>
                <w:bCs/>
                <w:color w:val="auto"/>
                <w:kern w:val="0"/>
                <w:szCs w:val="21"/>
                <w:highlight w:val="none"/>
              </w:rPr>
              <w:t>提供车辆有效证明材料（自有车辆的提供车辆行驶证复印件，且车辆为</w:t>
            </w:r>
            <w:r>
              <w:rPr>
                <w:rFonts w:hint="default" w:ascii="Times New Roman" w:hAnsi="Times New Roman" w:eastAsia="宋体" w:cs="Times New Roman"/>
                <w:color w:val="auto"/>
                <w:sz w:val="21"/>
                <w:szCs w:val="21"/>
                <w:highlight w:val="none"/>
                <w:lang w:val="zh-CN"/>
              </w:rPr>
              <w:t>投标人</w:t>
            </w:r>
            <w:r>
              <w:rPr>
                <w:rFonts w:hint="eastAsia" w:ascii="宋体" w:hAnsi="宋体" w:cs="宋体"/>
                <w:bCs/>
                <w:color w:val="auto"/>
                <w:kern w:val="0"/>
                <w:szCs w:val="21"/>
                <w:highlight w:val="none"/>
              </w:rPr>
              <w:t>或</w:t>
            </w:r>
            <w:r>
              <w:rPr>
                <w:rFonts w:hint="eastAsia" w:ascii="宋体" w:hAnsi="宋体" w:cs="宋体"/>
                <w:bCs/>
                <w:color w:val="auto"/>
                <w:kern w:val="0"/>
                <w:szCs w:val="21"/>
                <w:highlight w:val="none"/>
                <w:lang w:val="en-US" w:eastAsia="zh-CN"/>
              </w:rPr>
              <w:t>投标人</w:t>
            </w:r>
            <w:r>
              <w:rPr>
                <w:rFonts w:hint="eastAsia" w:ascii="宋体" w:hAnsi="宋体" w:cs="宋体"/>
                <w:bCs/>
                <w:color w:val="auto"/>
                <w:kern w:val="0"/>
                <w:szCs w:val="21"/>
                <w:highlight w:val="none"/>
              </w:rPr>
              <w:t>法</w:t>
            </w:r>
            <w:r>
              <w:rPr>
                <w:rFonts w:hint="eastAsia" w:ascii="宋体" w:hAnsi="宋体" w:cs="宋体"/>
                <w:bCs/>
                <w:color w:val="auto"/>
                <w:kern w:val="0"/>
                <w:szCs w:val="21"/>
                <w:highlight w:val="none"/>
                <w:lang w:eastAsia="zh-CN"/>
              </w:rPr>
              <w:t>定代表</w:t>
            </w:r>
            <w:r>
              <w:rPr>
                <w:rFonts w:hint="eastAsia" w:ascii="宋体" w:hAnsi="宋体" w:cs="宋体"/>
                <w:bCs/>
                <w:color w:val="auto"/>
                <w:kern w:val="0"/>
                <w:szCs w:val="21"/>
                <w:highlight w:val="none"/>
              </w:rPr>
              <w:t>人所有；车辆为租赁的，提供车辆行驶证及车辆租用合同复印件）。</w:t>
            </w:r>
            <w:r>
              <w:rPr>
                <w:rFonts w:hint="eastAsia"/>
                <w:b w:val="0"/>
                <w:bCs/>
                <w:color w:val="auto"/>
                <w:sz w:val="21"/>
                <w:szCs w:val="21"/>
                <w:highlight w:val="none"/>
                <w:lang w:val="en-US" w:eastAsia="zh-CN"/>
              </w:rPr>
              <w:t>投标人</w:t>
            </w:r>
            <w:r>
              <w:rPr>
                <w:rFonts w:hint="eastAsia"/>
                <w:b w:val="0"/>
                <w:bCs/>
                <w:color w:val="auto"/>
                <w:sz w:val="21"/>
                <w:szCs w:val="21"/>
                <w:highlight w:val="none"/>
                <w:lang w:eastAsia="zh-CN"/>
              </w:rPr>
              <w:t>不按要求提供有效证明材料的，不予计分。</w:t>
            </w:r>
          </w:p>
        </w:tc>
        <w:tc>
          <w:tcPr>
            <w:tcW w:w="703" w:type="dxa"/>
            <w:noWrap/>
            <w:vAlign w:val="center"/>
          </w:tcPr>
          <w:p>
            <w:pPr>
              <w:pStyle w:val="9"/>
              <w:spacing w:after="0" w:line="400" w:lineRule="exact"/>
              <w:jc w:val="center"/>
              <w:rPr>
                <w:rFonts w:hint="default" w:ascii="Times New Roman" w:hAnsi="Times New Roman" w:cs="Times New Roman"/>
                <w:color w:val="auto"/>
                <w:sz w:val="21"/>
                <w:szCs w:val="21"/>
                <w:highlight w:val="none"/>
                <w:lang w:val="en-US" w:eastAsia="zh-CN"/>
              </w:rPr>
            </w:pPr>
            <w:r>
              <w:rPr>
                <w:rFonts w:hint="eastAsia" w:ascii="宋体" w:hAnsi="宋体" w:cs="宋体"/>
                <w:b w:val="0"/>
                <w:bCs/>
                <w:color w:val="auto"/>
                <w:kern w:val="0"/>
                <w:szCs w:val="21"/>
                <w:highlight w:val="none"/>
                <w:lang w:val="en-US" w:eastAsia="zh-CN"/>
              </w:rPr>
              <w:t>4</w:t>
            </w:r>
            <w:r>
              <w:rPr>
                <w:rFonts w:hint="eastAsia" w:ascii="宋体" w:hAnsi="宋体" w:cs="宋体"/>
                <w:b w:val="0"/>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1217" w:type="dxa"/>
            <w:vMerge w:val="continue"/>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安全保障（3分）</w:t>
            </w:r>
          </w:p>
        </w:tc>
        <w:tc>
          <w:tcPr>
            <w:tcW w:w="5719" w:type="dxa"/>
            <w:noWrap/>
            <w:vAlign w:val="center"/>
          </w:tcPr>
          <w:p>
            <w:pPr>
              <w:widowControl/>
              <w:overflowPunct w:val="0"/>
              <w:autoSpaceDE w:val="0"/>
              <w:autoSpaceDN w:val="0"/>
              <w:adjustRightInd w:val="0"/>
              <w:spacing w:after="0" w:line="360" w:lineRule="auto"/>
              <w:ind w:firstLine="420" w:firstLineChars="200"/>
              <w:jc w:val="left"/>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投标人已购买《食品安全责任保险》或承诺中标后在本项目合同</w:t>
            </w:r>
            <w:r>
              <w:rPr>
                <w:rFonts w:hint="eastAsia" w:ascii="Times New Roman" w:hAnsi="Times New Roman" w:eastAsia="宋体" w:cs="Times New Roman"/>
                <w:color w:val="auto"/>
                <w:sz w:val="21"/>
                <w:szCs w:val="21"/>
                <w:highlight w:val="none"/>
                <w:lang w:val="en-US" w:eastAsia="zh-CN"/>
              </w:rPr>
              <w:t>签订前5个工作日内购买《食品安全责任保险》，单份保单保额在</w:t>
            </w: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00万元以下的得1分，单份保单保额在</w:t>
            </w: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00万元以上的得3分，满分3分。</w:t>
            </w:r>
          </w:p>
          <w:p>
            <w:pPr>
              <w:widowControl/>
              <w:overflowPunct w:val="0"/>
              <w:autoSpaceDE w:val="0"/>
              <w:autoSpaceDN w:val="0"/>
              <w:adjustRightInd w:val="0"/>
              <w:spacing w:after="0" w:line="360" w:lineRule="auto"/>
              <w:ind w:firstLine="420" w:firstLineChars="200"/>
              <w:jc w:val="left"/>
              <w:textAlignment w:val="baseline"/>
              <w:rPr>
                <w:rFonts w:hint="default"/>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注：须提供</w:t>
            </w:r>
            <w:r>
              <w:rPr>
                <w:rFonts w:hint="eastAsia" w:ascii="Times New Roman" w:hAnsi="Times New Roman" w:cs="Times New Roman"/>
                <w:color w:val="auto"/>
                <w:sz w:val="21"/>
                <w:szCs w:val="21"/>
                <w:highlight w:val="none"/>
                <w:lang w:val="en-US" w:eastAsia="zh-CN"/>
              </w:rPr>
              <w:t>《食品安全责任保险》保单（保单须在有效期内）、购买保险发票复印件或承诺函原件（承诺函中须清晰承诺保额金额和购买时限，格式自拟）。</w:t>
            </w:r>
            <w:r>
              <w:rPr>
                <w:rFonts w:hint="eastAsia"/>
                <w:b w:val="0"/>
                <w:bCs/>
                <w:color w:val="auto"/>
                <w:sz w:val="21"/>
                <w:szCs w:val="21"/>
                <w:highlight w:val="none"/>
                <w:lang w:val="en-US" w:eastAsia="zh-CN"/>
              </w:rPr>
              <w:t>投标人</w:t>
            </w:r>
            <w:r>
              <w:rPr>
                <w:rFonts w:hint="eastAsia"/>
                <w:b w:val="0"/>
                <w:bCs/>
                <w:color w:val="auto"/>
                <w:sz w:val="21"/>
                <w:szCs w:val="21"/>
                <w:highlight w:val="none"/>
                <w:lang w:eastAsia="zh-CN"/>
              </w:rPr>
              <w:t>不按要求提供有效证明材料的，</w:t>
            </w:r>
            <w:r>
              <w:rPr>
                <w:rFonts w:hint="eastAsia" w:ascii="Times New Roman" w:hAnsi="Times New Roman" w:cs="Times New Roman"/>
                <w:color w:val="auto"/>
                <w:sz w:val="21"/>
                <w:szCs w:val="21"/>
                <w:highlight w:val="none"/>
                <w:lang w:val="en-US" w:eastAsia="zh-CN"/>
              </w:rPr>
              <w:t>不</w:t>
            </w:r>
            <w:r>
              <w:rPr>
                <w:rFonts w:hint="eastAsia"/>
                <w:b w:val="0"/>
                <w:bCs/>
                <w:color w:val="auto"/>
                <w:sz w:val="21"/>
                <w:szCs w:val="21"/>
                <w:highlight w:val="none"/>
                <w:lang w:eastAsia="zh-CN"/>
              </w:rPr>
              <w:t>予</w:t>
            </w:r>
            <w:r>
              <w:rPr>
                <w:rFonts w:hint="eastAsia" w:ascii="Times New Roman" w:hAnsi="Times New Roman" w:cs="Times New Roman"/>
                <w:color w:val="auto"/>
                <w:sz w:val="21"/>
                <w:szCs w:val="21"/>
                <w:highlight w:val="none"/>
                <w:lang w:val="en-US" w:eastAsia="zh-CN"/>
              </w:rPr>
              <w:t>计分。</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1217" w:type="dxa"/>
            <w:vMerge w:val="continue"/>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检测能力（7分）</w:t>
            </w:r>
          </w:p>
        </w:tc>
        <w:tc>
          <w:tcPr>
            <w:tcW w:w="5719" w:type="dxa"/>
            <w:noWrap/>
            <w:vAlign w:val="center"/>
          </w:tcPr>
          <w:p>
            <w:pPr>
              <w:pStyle w:val="26"/>
              <w:numPr>
                <w:ilvl w:val="0"/>
                <w:numId w:val="0"/>
              </w:numPr>
              <w:spacing w:after="0" w:line="360" w:lineRule="auto"/>
              <w:rPr>
                <w:rFonts w:hint="eastAsia" w:ascii="宋体" w:hAnsi="宋体" w:eastAsia="宋体" w:cs="宋体"/>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投标人具有食品检测相关的设备：</w:t>
            </w:r>
            <w:r>
              <w:rPr>
                <w:rFonts w:hint="eastAsia" w:ascii="宋体" w:hAnsi="宋体" w:eastAsia="宋体" w:cs="宋体"/>
                <w:color w:val="auto"/>
                <w:sz w:val="21"/>
                <w:szCs w:val="21"/>
                <w:highlight w:val="none"/>
                <w:lang w:eastAsia="zh-CN"/>
              </w:rPr>
              <w:t>①农药检测仪；②水</w:t>
            </w:r>
            <w:r>
              <w:rPr>
                <w:rFonts w:hint="eastAsia" w:cs="宋体"/>
                <w:color w:val="auto"/>
                <w:sz w:val="21"/>
                <w:szCs w:val="21"/>
                <w:highlight w:val="none"/>
                <w:lang w:eastAsia="zh-CN"/>
              </w:rPr>
              <w:t>份</w:t>
            </w:r>
            <w:r>
              <w:rPr>
                <w:rFonts w:hint="eastAsia" w:ascii="宋体" w:hAnsi="宋体" w:eastAsia="宋体" w:cs="宋体"/>
                <w:color w:val="auto"/>
                <w:sz w:val="21"/>
                <w:szCs w:val="21"/>
                <w:highlight w:val="none"/>
                <w:lang w:eastAsia="zh-CN"/>
              </w:rPr>
              <w:t>检测仪；③食品安全检测仪；④超声波清洗仪；⑤离子色谱仪、⑥气相色谱仪（带自动进样器）、⑦气相-三重四级杆联用仪、⑧电感耦合等离子体质谱仪、⑨液相色谱三重四级杆质谱仪、⑩高效液相色谱仪、⑪原子荧光光谱仪、⑫原子吸收光谱仪</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每具有</w:t>
            </w:r>
            <w:r>
              <w:rPr>
                <w:rFonts w:hint="eastAsia"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台</w:t>
            </w:r>
            <w:r>
              <w:rPr>
                <w:rFonts w:hint="eastAsia" w:cs="宋体"/>
                <w:color w:val="auto"/>
                <w:sz w:val="21"/>
                <w:szCs w:val="21"/>
                <w:highlight w:val="none"/>
                <w:lang w:val="en-US" w:eastAsia="zh-CN"/>
              </w:rPr>
              <w:t>（套）设备</w:t>
            </w:r>
            <w:r>
              <w:rPr>
                <w:rFonts w:hint="eastAsia" w:ascii="宋体" w:hAnsi="宋体" w:eastAsia="宋体" w:cs="宋体"/>
                <w:color w:val="auto"/>
                <w:sz w:val="21"/>
                <w:szCs w:val="21"/>
                <w:highlight w:val="none"/>
                <w:lang w:val="en-US" w:eastAsia="zh-CN"/>
              </w:rPr>
              <w:t>得1分（具有多台同种设备不重复计分），满分</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p>
            <w:pPr>
              <w:numPr>
                <w:ilvl w:val="0"/>
                <w:numId w:val="0"/>
              </w:numPr>
              <w:spacing w:before="66"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lang w:eastAsia="zh-CN"/>
              </w:rPr>
              <w:t>注：以上设备必须提供购进设备的发票复印件和与购进发票对应的已安装可投入使用的设备彩色图片，设备购进人（所有人）应与</w:t>
            </w:r>
            <w:r>
              <w:rPr>
                <w:rFonts w:hint="eastAsia"/>
                <w:color w:val="auto"/>
                <w:sz w:val="21"/>
                <w:szCs w:val="21"/>
                <w:highlight w:val="none"/>
                <w:lang w:val="en-US" w:eastAsia="zh-CN" w:bidi="ar-SA"/>
              </w:rPr>
              <w:t>投标人</w:t>
            </w:r>
            <w:r>
              <w:rPr>
                <w:rFonts w:hint="eastAsia"/>
                <w:color w:val="auto"/>
                <w:sz w:val="21"/>
                <w:szCs w:val="21"/>
                <w:highlight w:val="none"/>
                <w:lang w:eastAsia="zh-CN"/>
              </w:rPr>
              <w:t>名</w:t>
            </w:r>
            <w:r>
              <w:rPr>
                <w:rFonts w:hint="eastAsia" w:ascii="宋体" w:hAnsi="宋体" w:eastAsia="宋体" w:cs="宋体"/>
                <w:color w:val="auto"/>
                <w:sz w:val="21"/>
                <w:szCs w:val="21"/>
                <w:highlight w:val="none"/>
                <w:lang w:eastAsia="zh-CN"/>
              </w:rPr>
              <w:t>称一致。</w:t>
            </w:r>
            <w:r>
              <w:rPr>
                <w:rFonts w:hint="eastAsia"/>
                <w:color w:val="auto"/>
                <w:sz w:val="21"/>
                <w:szCs w:val="21"/>
                <w:highlight w:val="none"/>
                <w:lang w:val="en-US" w:eastAsia="zh-CN" w:bidi="ar-SA"/>
              </w:rPr>
              <w:t>投标人</w:t>
            </w:r>
            <w:r>
              <w:rPr>
                <w:rFonts w:hint="eastAsia"/>
                <w:color w:val="auto"/>
                <w:sz w:val="21"/>
                <w:szCs w:val="21"/>
                <w:highlight w:val="none"/>
                <w:lang w:eastAsia="zh-CN"/>
              </w:rPr>
              <w:t>不按要求提供有效证明材料的，不予计分。</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1217" w:type="dxa"/>
            <w:vMerge w:val="continue"/>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snapToGrid w:val="0"/>
              <w:spacing w:line="400" w:lineRule="exact"/>
              <w:jc w:val="center"/>
              <w:rPr>
                <w:rFonts w:hint="eastAsia" w:ascii="Times New Roman" w:hAnsi="Times New Roman" w:cs="Times New Roman"/>
                <w:color w:val="auto"/>
                <w:sz w:val="21"/>
                <w:szCs w:val="21"/>
                <w:highlight w:val="none"/>
                <w:lang w:val="en-US" w:eastAsia="zh-CN"/>
              </w:rPr>
            </w:pPr>
            <w:r>
              <w:rPr>
                <w:rFonts w:hint="eastAsia" w:ascii="宋体" w:hAnsi="宋体" w:cs="宋体"/>
                <w:color w:val="auto"/>
                <w:szCs w:val="21"/>
                <w:highlight w:val="none"/>
              </w:rPr>
              <w:t>仓储能力</w:t>
            </w: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3分</w:t>
            </w:r>
            <w:r>
              <w:rPr>
                <w:rFonts w:hint="eastAsia" w:ascii="宋体" w:hAnsi="宋体" w:cs="宋体"/>
                <w:color w:val="auto"/>
                <w:kern w:val="0"/>
                <w:szCs w:val="21"/>
                <w:highlight w:val="none"/>
                <w:lang w:eastAsia="zh-CN"/>
              </w:rPr>
              <w:t>）</w:t>
            </w:r>
          </w:p>
        </w:tc>
        <w:tc>
          <w:tcPr>
            <w:tcW w:w="5719" w:type="dxa"/>
            <w:noWrap/>
            <w:vAlign w:val="center"/>
          </w:tcPr>
          <w:p>
            <w:pPr>
              <w:pStyle w:val="26"/>
              <w:spacing w:after="0" w:line="400" w:lineRule="exact"/>
              <w:rPr>
                <w:rFonts w:hint="eastAsia"/>
                <w:color w:val="auto"/>
                <w:sz w:val="21"/>
                <w:szCs w:val="21"/>
                <w:highlight w:val="none"/>
                <w:lang w:val="en-US" w:eastAsia="zh-CN"/>
              </w:rPr>
            </w:pPr>
            <w:r>
              <w:rPr>
                <w:rFonts w:hint="eastAsia"/>
                <w:color w:val="auto"/>
                <w:sz w:val="21"/>
                <w:szCs w:val="21"/>
                <w:highlight w:val="none"/>
                <w:lang w:val="en-US" w:eastAsia="zh-CN" w:bidi="ar-SA"/>
              </w:rPr>
              <w:t>投标人具备并承诺投入本项目经营或仓储场地（属于自有产权或租赁</w:t>
            </w:r>
            <w:r>
              <w:rPr>
                <w:rFonts w:hint="eastAsia"/>
                <w:color w:val="auto"/>
                <w:sz w:val="21"/>
                <w:szCs w:val="21"/>
                <w:highlight w:val="none"/>
                <w:lang w:val="en-US" w:eastAsia="zh-CN"/>
              </w:rPr>
              <w:t>场地</w:t>
            </w:r>
            <w:r>
              <w:rPr>
                <w:rFonts w:hint="eastAsia"/>
                <w:color w:val="auto"/>
                <w:sz w:val="21"/>
                <w:szCs w:val="21"/>
                <w:highlight w:val="none"/>
                <w:lang w:val="en-US" w:eastAsia="zh-CN" w:bidi="ar-SA"/>
              </w:rPr>
              <w:t>均可），面积达600平方米得1分，每增加100平方米加1分，满分3分。</w:t>
            </w:r>
          </w:p>
          <w:p>
            <w:pPr>
              <w:pStyle w:val="26"/>
              <w:spacing w:after="0" w:line="400" w:lineRule="exact"/>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lang w:val="en-US" w:eastAsia="zh-CN"/>
              </w:rPr>
              <w:t>注：</w:t>
            </w:r>
            <w:r>
              <w:rPr>
                <w:rFonts w:hint="eastAsia"/>
                <w:color w:val="auto"/>
                <w:sz w:val="21"/>
                <w:szCs w:val="21"/>
                <w:highlight w:val="none"/>
                <w:lang w:val="en-US" w:eastAsia="zh-CN" w:bidi="ar-SA"/>
              </w:rPr>
              <w:t>仓储</w:t>
            </w:r>
            <w:r>
              <w:rPr>
                <w:rFonts w:hint="eastAsia"/>
                <w:color w:val="auto"/>
                <w:sz w:val="21"/>
                <w:szCs w:val="21"/>
                <w:highlight w:val="none"/>
                <w:lang w:val="en-US" w:eastAsia="zh-CN"/>
              </w:rPr>
              <w:t>为自有场地的，须提供场地产权证明及现场照片证明材料复印件；场地为租赁的，须提供场地租赁合同及现场照片证明材料复印件。</w:t>
            </w:r>
            <w:r>
              <w:rPr>
                <w:rFonts w:hint="eastAsia"/>
                <w:color w:val="auto"/>
                <w:sz w:val="21"/>
                <w:szCs w:val="21"/>
                <w:highlight w:val="none"/>
                <w:lang w:val="en-US" w:eastAsia="zh-CN" w:bidi="ar-SA"/>
              </w:rPr>
              <w:t>投标人</w:t>
            </w:r>
            <w:r>
              <w:rPr>
                <w:rFonts w:hint="eastAsia"/>
                <w:color w:val="auto"/>
                <w:sz w:val="21"/>
                <w:szCs w:val="21"/>
                <w:highlight w:val="none"/>
                <w:lang w:eastAsia="zh-CN"/>
              </w:rPr>
              <w:t>不按要求提供有效证明材料的，不予计分。</w:t>
            </w:r>
          </w:p>
        </w:tc>
        <w:tc>
          <w:tcPr>
            <w:tcW w:w="703" w:type="dxa"/>
            <w:noWrap/>
            <w:vAlign w:val="center"/>
          </w:tcPr>
          <w:p>
            <w:pPr>
              <w:pStyle w:val="9"/>
              <w:spacing w:after="0" w:line="400" w:lineRule="exact"/>
              <w:jc w:val="center"/>
              <w:rPr>
                <w:rFonts w:hint="eastAsia" w:ascii="Times New Roman" w:hAnsi="Times New Roman" w:cs="Times New Roman"/>
                <w:color w:val="auto"/>
                <w:sz w:val="21"/>
                <w:szCs w:val="21"/>
                <w:highlight w:val="none"/>
                <w:lang w:val="en-US" w:eastAsia="zh-CN"/>
              </w:rPr>
            </w:pPr>
            <w:r>
              <w:rPr>
                <w:rFonts w:hint="eastAsia" w:ascii="宋体" w:hAnsi="宋体" w:cs="宋体"/>
                <w:b w:val="0"/>
                <w:bCs/>
                <w:color w:val="auto"/>
                <w:kern w:val="0"/>
                <w:szCs w:val="21"/>
                <w:highlight w:val="none"/>
                <w:lang w:val="en-US" w:eastAsia="zh-CN"/>
              </w:rPr>
              <w:t>3</w:t>
            </w:r>
            <w:r>
              <w:rPr>
                <w:rFonts w:hint="eastAsia" w:ascii="宋体" w:hAnsi="宋体" w:cs="宋体"/>
                <w:b w:val="0"/>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1217" w:type="dxa"/>
            <w:vMerge w:val="continue"/>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snapToGrid w:val="0"/>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冷藏冷冻能力</w:t>
            </w:r>
          </w:p>
          <w:p>
            <w:pPr>
              <w:snapToGrid w:val="0"/>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2分</w:t>
            </w:r>
            <w:r>
              <w:rPr>
                <w:rFonts w:hint="eastAsia" w:ascii="宋体" w:hAnsi="宋体" w:cs="宋体"/>
                <w:color w:val="auto"/>
                <w:kern w:val="0"/>
                <w:szCs w:val="21"/>
                <w:highlight w:val="none"/>
                <w:lang w:eastAsia="zh-CN"/>
              </w:rPr>
              <w:t>）</w:t>
            </w:r>
          </w:p>
        </w:tc>
        <w:tc>
          <w:tcPr>
            <w:tcW w:w="5719" w:type="dxa"/>
            <w:noWrap/>
            <w:vAlign w:val="center"/>
          </w:tcPr>
          <w:p>
            <w:pPr>
              <w:pStyle w:val="26"/>
              <w:spacing w:after="0" w:line="400" w:lineRule="exact"/>
              <w:ind w:left="0" w:hanging="10" w:firstLineChars="0"/>
              <w:rPr>
                <w:rFonts w:hint="default"/>
                <w:color w:val="auto"/>
                <w:sz w:val="21"/>
                <w:szCs w:val="21"/>
                <w:highlight w:val="none"/>
                <w:lang w:val="en-US" w:eastAsia="zh-CN"/>
              </w:rPr>
            </w:pPr>
            <w:r>
              <w:rPr>
                <w:rFonts w:hint="eastAsia"/>
                <w:color w:val="auto"/>
                <w:sz w:val="21"/>
                <w:szCs w:val="21"/>
                <w:highlight w:val="none"/>
                <w:lang w:val="en-US" w:eastAsia="zh-CN" w:bidi="ar-SA"/>
              </w:rPr>
              <w:t>投标人</w:t>
            </w:r>
            <w:r>
              <w:rPr>
                <w:rFonts w:hint="eastAsia"/>
                <w:color w:val="auto"/>
                <w:sz w:val="21"/>
                <w:szCs w:val="21"/>
                <w:highlight w:val="none"/>
                <w:lang w:val="en-US" w:eastAsia="zh-CN"/>
              </w:rPr>
              <w:t>具备</w:t>
            </w:r>
            <w:r>
              <w:rPr>
                <w:rFonts w:hint="eastAsia"/>
                <w:color w:val="auto"/>
                <w:sz w:val="21"/>
                <w:szCs w:val="21"/>
                <w:highlight w:val="none"/>
                <w:lang w:val="en-US" w:eastAsia="zh-CN" w:bidi="ar-SA"/>
              </w:rPr>
              <w:t>并承诺投入本项目</w:t>
            </w:r>
            <w:r>
              <w:rPr>
                <w:rFonts w:hint="eastAsia"/>
                <w:color w:val="auto"/>
                <w:sz w:val="21"/>
                <w:szCs w:val="21"/>
                <w:highlight w:val="none"/>
                <w:lang w:val="en-US" w:eastAsia="zh-CN"/>
              </w:rPr>
              <w:t>储备冷库/保鲜仓库(</w:t>
            </w:r>
            <w:r>
              <w:rPr>
                <w:rFonts w:hint="eastAsia"/>
                <w:color w:val="auto"/>
                <w:sz w:val="21"/>
                <w:szCs w:val="21"/>
                <w:highlight w:val="none"/>
                <w:lang w:val="en-US" w:eastAsia="zh-CN" w:bidi="ar-SA"/>
              </w:rPr>
              <w:t>属于自有</w:t>
            </w:r>
            <w:r>
              <w:rPr>
                <w:rFonts w:hint="eastAsia"/>
                <w:color w:val="auto"/>
                <w:sz w:val="21"/>
                <w:szCs w:val="21"/>
                <w:highlight w:val="none"/>
                <w:lang w:val="en-US" w:eastAsia="zh-CN"/>
              </w:rPr>
              <w:t>建设或租赁均可），容积量达50立方米得1分，每增加50立方米加1分，满分2分。</w:t>
            </w:r>
          </w:p>
          <w:p>
            <w:pPr>
              <w:pStyle w:val="26"/>
              <w:spacing w:after="0" w:line="400" w:lineRule="exact"/>
              <w:rPr>
                <w:rFonts w:hint="eastAsia"/>
                <w:color w:val="auto"/>
                <w:sz w:val="21"/>
                <w:szCs w:val="21"/>
                <w:highlight w:val="none"/>
                <w:lang w:val="en-US" w:eastAsia="zh-CN"/>
              </w:rPr>
            </w:pPr>
            <w:r>
              <w:rPr>
                <w:rFonts w:hint="eastAsia"/>
                <w:color w:val="auto"/>
                <w:sz w:val="21"/>
                <w:szCs w:val="21"/>
                <w:highlight w:val="none"/>
                <w:lang w:val="en-US" w:eastAsia="zh-CN"/>
              </w:rPr>
              <w:t>注：冷库/保鲜仓库为自有建设的，须提供自有证明材料及现场照片证明材料复印件；冷库/保鲜仓库为租赁的，须提供租赁合同及现场照片证明材料复印件。投标人</w:t>
            </w:r>
            <w:r>
              <w:rPr>
                <w:rFonts w:hint="eastAsia"/>
                <w:color w:val="auto"/>
                <w:sz w:val="21"/>
                <w:szCs w:val="21"/>
                <w:highlight w:val="none"/>
                <w:lang w:eastAsia="zh-CN"/>
              </w:rPr>
              <w:t>不按要求提供有效证明材料的，不予计分。</w:t>
            </w:r>
          </w:p>
        </w:tc>
        <w:tc>
          <w:tcPr>
            <w:tcW w:w="703" w:type="dxa"/>
            <w:noWrap/>
            <w:vAlign w:val="center"/>
          </w:tcPr>
          <w:p>
            <w:pPr>
              <w:pStyle w:val="9"/>
              <w:spacing w:after="0" w:line="400" w:lineRule="exact"/>
              <w:jc w:val="center"/>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2</w:t>
            </w:r>
            <w:r>
              <w:rPr>
                <w:rFonts w:hint="eastAsia" w:ascii="宋体" w:hAnsi="宋体" w:cs="宋体"/>
                <w:b w:val="0"/>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1217" w:type="dxa"/>
            <w:vMerge w:val="continue"/>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widowControl/>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食材</w:t>
            </w:r>
            <w:r>
              <w:rPr>
                <w:rFonts w:hint="eastAsia" w:ascii="宋体" w:hAnsi="宋体" w:cs="宋体"/>
                <w:color w:val="auto"/>
                <w:kern w:val="0"/>
                <w:szCs w:val="21"/>
                <w:highlight w:val="none"/>
                <w:lang w:bidi="ar"/>
              </w:rPr>
              <w:t>货源保障</w:t>
            </w:r>
          </w:p>
          <w:p>
            <w:pPr>
              <w:widowControl/>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能力</w:t>
            </w:r>
          </w:p>
          <w:p>
            <w:pPr>
              <w:widowControl/>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8分</w:t>
            </w:r>
            <w:r>
              <w:rPr>
                <w:rFonts w:hint="eastAsia" w:ascii="宋体" w:hAnsi="宋体" w:cs="宋体"/>
                <w:color w:val="auto"/>
                <w:kern w:val="0"/>
                <w:szCs w:val="21"/>
                <w:highlight w:val="none"/>
                <w:lang w:eastAsia="zh-CN"/>
              </w:rPr>
              <w:t>）</w:t>
            </w:r>
          </w:p>
          <w:p>
            <w:pPr>
              <w:snapToGrid w:val="0"/>
              <w:spacing w:line="400" w:lineRule="exact"/>
              <w:jc w:val="center"/>
              <w:rPr>
                <w:rFonts w:hint="eastAsia" w:ascii="宋体" w:hAnsi="宋体" w:cs="宋体"/>
                <w:color w:val="auto"/>
                <w:szCs w:val="21"/>
                <w:highlight w:val="none"/>
              </w:rPr>
            </w:pPr>
          </w:p>
        </w:tc>
        <w:tc>
          <w:tcPr>
            <w:tcW w:w="5719" w:type="dxa"/>
            <w:noWrap/>
            <w:vAlign w:val="center"/>
          </w:tcPr>
          <w:p>
            <w:pPr>
              <w:keepNext w:val="0"/>
              <w:keepLines w:val="0"/>
              <w:widowControl/>
              <w:suppressLineNumbers w:val="0"/>
              <w:spacing w:line="360" w:lineRule="auto"/>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Cs/>
                <w:color w:val="auto"/>
                <w:kern w:val="0"/>
                <w:szCs w:val="21"/>
                <w:highlight w:val="none"/>
              </w:rPr>
              <w:t>①</w:t>
            </w:r>
            <w:r>
              <w:rPr>
                <w:rFonts w:hint="eastAsia"/>
                <w:color w:val="auto"/>
                <w:sz w:val="21"/>
                <w:szCs w:val="21"/>
                <w:highlight w:val="none"/>
                <w:lang w:val="en-US" w:eastAsia="zh-CN" w:bidi="ar-SA"/>
              </w:rPr>
              <w:t>投标人具有</w:t>
            </w:r>
            <w:r>
              <w:rPr>
                <w:rFonts w:hint="eastAsia" w:ascii="宋体" w:hAnsi="宋体" w:eastAsia="宋体" w:cs="宋体"/>
                <w:color w:val="auto"/>
                <w:kern w:val="0"/>
                <w:sz w:val="21"/>
                <w:szCs w:val="21"/>
                <w:highlight w:val="none"/>
                <w:lang w:val="en-US" w:eastAsia="zh-CN" w:bidi="ar"/>
              </w:rPr>
              <w:t>与生产经营食品相关的加工场地（如猪、牛</w:t>
            </w:r>
            <w:r>
              <w:rPr>
                <w:rFonts w:hint="eastAsia" w:ascii="宋体" w:hAnsi="宋体" w:cs="宋体"/>
                <w:color w:val="auto"/>
                <w:kern w:val="0"/>
                <w:sz w:val="21"/>
                <w:szCs w:val="21"/>
                <w:highlight w:val="none"/>
                <w:lang w:val="en-US" w:eastAsia="zh-CN" w:bidi="ar"/>
              </w:rPr>
              <w:t>、羊</w:t>
            </w:r>
            <w:r>
              <w:rPr>
                <w:rFonts w:hint="eastAsia" w:ascii="宋体" w:hAnsi="宋体" w:eastAsia="宋体" w:cs="宋体"/>
                <w:color w:val="auto"/>
                <w:kern w:val="0"/>
                <w:sz w:val="21"/>
                <w:szCs w:val="21"/>
                <w:highlight w:val="none"/>
                <w:lang w:val="en-US" w:eastAsia="zh-CN" w:bidi="ar"/>
              </w:rPr>
              <w:t>类屠宰场等。属于自有</w:t>
            </w:r>
            <w:r>
              <w:rPr>
                <w:rFonts w:hint="eastAsia" w:ascii="宋体" w:hAnsi="宋体" w:cs="宋体"/>
                <w:color w:val="auto"/>
                <w:kern w:val="0"/>
                <w:sz w:val="21"/>
                <w:szCs w:val="21"/>
                <w:highlight w:val="none"/>
                <w:lang w:val="en-US" w:eastAsia="zh-CN" w:bidi="ar"/>
              </w:rPr>
              <w:t>成立</w:t>
            </w:r>
            <w:r>
              <w:rPr>
                <w:rFonts w:hint="eastAsia" w:ascii="宋体" w:hAnsi="宋体" w:eastAsia="宋体" w:cs="宋体"/>
                <w:color w:val="auto"/>
                <w:kern w:val="0"/>
                <w:sz w:val="21"/>
                <w:szCs w:val="21"/>
                <w:highlight w:val="none"/>
                <w:lang w:val="en-US" w:eastAsia="zh-CN" w:bidi="ar"/>
              </w:rPr>
              <w:t>或与屠宰场签订采购或合作协议均可），每提供一份证明材料得1分</w:t>
            </w:r>
            <w:r>
              <w:rPr>
                <w:rFonts w:hint="eastAsia" w:ascii="宋体" w:hAnsi="宋体" w:cs="宋体"/>
                <w:color w:val="auto"/>
                <w:kern w:val="0"/>
                <w:sz w:val="21"/>
                <w:szCs w:val="21"/>
                <w:highlight w:val="none"/>
                <w:lang w:val="en-US" w:eastAsia="zh-CN" w:bidi="ar"/>
              </w:rPr>
              <w:t>（以上同类食材提供不同的证明材料不重复计分）</w:t>
            </w:r>
            <w:r>
              <w:rPr>
                <w:rFonts w:hint="eastAsia" w:ascii="宋体" w:hAnsi="宋体" w:eastAsia="宋体" w:cs="宋体"/>
                <w:color w:val="auto"/>
                <w:kern w:val="0"/>
                <w:sz w:val="21"/>
                <w:szCs w:val="21"/>
                <w:highlight w:val="none"/>
                <w:lang w:val="en-US" w:eastAsia="zh-CN" w:bidi="ar"/>
              </w:rPr>
              <w:t>，满分2分</w:t>
            </w:r>
            <w:r>
              <w:rPr>
                <w:rFonts w:hint="eastAsia" w:ascii="宋体" w:hAnsi="宋体" w:cs="宋体"/>
                <w:color w:val="auto"/>
                <w:kern w:val="0"/>
                <w:sz w:val="21"/>
                <w:szCs w:val="21"/>
                <w:highlight w:val="none"/>
                <w:lang w:val="en-US" w:eastAsia="zh-CN" w:bidi="ar"/>
              </w:rPr>
              <w:t>。</w:t>
            </w:r>
          </w:p>
          <w:p>
            <w:pPr>
              <w:keepNext w:val="0"/>
              <w:keepLines w:val="0"/>
              <w:widowControl/>
              <w:suppressLineNumbers w:val="0"/>
              <w:spacing w:line="360" w:lineRule="auto"/>
              <w:jc w:val="left"/>
              <w:rPr>
                <w:color w:val="auto"/>
                <w:highlight w:val="none"/>
              </w:rPr>
            </w:pPr>
            <w:r>
              <w:rPr>
                <w:rFonts w:hint="eastAsia" w:ascii="宋体" w:hAnsi="宋体" w:eastAsia="宋体" w:cs="宋体"/>
                <w:bCs/>
                <w:color w:val="auto"/>
                <w:kern w:val="0"/>
                <w:szCs w:val="21"/>
                <w:highlight w:val="none"/>
              </w:rPr>
              <w:t>②</w:t>
            </w:r>
            <w:r>
              <w:rPr>
                <w:rFonts w:hint="eastAsia"/>
                <w:color w:val="auto"/>
                <w:sz w:val="21"/>
                <w:szCs w:val="21"/>
                <w:highlight w:val="none"/>
                <w:lang w:val="en-US" w:eastAsia="zh-CN" w:bidi="ar-SA"/>
              </w:rPr>
              <w:t>投标人具有水产、鸡、鸭、</w:t>
            </w:r>
            <w:r>
              <w:rPr>
                <w:rFonts w:hint="eastAsia" w:ascii="宋体" w:hAnsi="宋体" w:eastAsia="宋体" w:cs="宋体"/>
                <w:color w:val="auto"/>
                <w:kern w:val="0"/>
                <w:sz w:val="21"/>
                <w:szCs w:val="21"/>
                <w:highlight w:val="none"/>
                <w:lang w:val="en-US" w:eastAsia="zh-CN" w:bidi="ar"/>
              </w:rPr>
              <w:t>猪</w:t>
            </w:r>
            <w:r>
              <w:rPr>
                <w:rFonts w:hint="eastAsia"/>
                <w:color w:val="auto"/>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
              </w:rPr>
              <w:t>牛</w:t>
            </w:r>
            <w:r>
              <w:rPr>
                <w:rFonts w:hint="eastAsia"/>
                <w:color w:val="auto"/>
                <w:sz w:val="21"/>
                <w:szCs w:val="21"/>
                <w:highlight w:val="none"/>
                <w:lang w:val="en-US" w:eastAsia="zh-CN" w:bidi="ar-SA"/>
              </w:rPr>
              <w:t>类</w:t>
            </w:r>
            <w:r>
              <w:rPr>
                <w:rFonts w:hint="eastAsia" w:ascii="宋体" w:hAnsi="宋体" w:eastAsia="宋体" w:cs="宋体"/>
                <w:color w:val="auto"/>
                <w:kern w:val="0"/>
                <w:sz w:val="21"/>
                <w:szCs w:val="21"/>
                <w:highlight w:val="none"/>
                <w:lang w:val="en-US" w:eastAsia="zh-CN" w:bidi="ar"/>
              </w:rPr>
              <w:t>养殖场或农场、基地等</w:t>
            </w:r>
            <w:r>
              <w:rPr>
                <w:rFonts w:hint="eastAsia" w:ascii="宋体" w:hAnsi="宋体" w:cs="宋体"/>
                <w:color w:val="auto"/>
                <w:kern w:val="0"/>
                <w:sz w:val="21"/>
                <w:szCs w:val="21"/>
                <w:highlight w:val="none"/>
                <w:lang w:val="en-US" w:eastAsia="zh-CN" w:bidi="ar"/>
              </w:rPr>
              <w:t>稳定货源渠道</w:t>
            </w:r>
            <w:r>
              <w:rPr>
                <w:rFonts w:hint="eastAsia" w:ascii="宋体" w:hAnsi="宋体" w:eastAsia="宋体" w:cs="宋体"/>
                <w:color w:val="auto"/>
                <w:kern w:val="0"/>
                <w:sz w:val="21"/>
                <w:szCs w:val="21"/>
                <w:highlight w:val="none"/>
                <w:lang w:val="en-US" w:eastAsia="zh-CN" w:bidi="ar"/>
              </w:rPr>
              <w:t>（属于自有基场、或与养殖场、农场、基地签订采购或合作协议均可），每</w:t>
            </w:r>
            <w:r>
              <w:rPr>
                <w:rFonts w:hint="eastAsia" w:ascii="宋体" w:hAnsi="宋体" w:cs="宋体"/>
                <w:color w:val="auto"/>
                <w:kern w:val="0"/>
                <w:sz w:val="21"/>
                <w:szCs w:val="21"/>
                <w:highlight w:val="none"/>
                <w:lang w:val="en-US" w:eastAsia="zh-CN" w:bidi="ar"/>
              </w:rPr>
              <w:t>提供一</w:t>
            </w:r>
            <w:r>
              <w:rPr>
                <w:rFonts w:hint="eastAsia" w:ascii="宋体" w:hAnsi="宋体" w:eastAsia="宋体" w:cs="宋体"/>
                <w:color w:val="auto"/>
                <w:kern w:val="0"/>
                <w:sz w:val="21"/>
                <w:szCs w:val="21"/>
                <w:highlight w:val="none"/>
                <w:lang w:val="en-US" w:eastAsia="zh-CN" w:bidi="ar"/>
              </w:rPr>
              <w:t>份</w:t>
            </w:r>
            <w:r>
              <w:rPr>
                <w:rFonts w:hint="eastAsia" w:ascii="宋体" w:hAnsi="宋体" w:cs="宋体"/>
                <w:color w:val="auto"/>
                <w:kern w:val="0"/>
                <w:sz w:val="21"/>
                <w:szCs w:val="21"/>
                <w:highlight w:val="none"/>
                <w:lang w:val="en-US" w:eastAsia="zh-CN" w:bidi="ar"/>
              </w:rPr>
              <w:t>证明材料</w:t>
            </w:r>
            <w:r>
              <w:rPr>
                <w:rFonts w:hint="eastAsia" w:ascii="宋体" w:hAnsi="宋体" w:eastAsia="宋体" w:cs="宋体"/>
                <w:color w:val="auto"/>
                <w:kern w:val="0"/>
                <w:sz w:val="21"/>
                <w:szCs w:val="21"/>
                <w:highlight w:val="none"/>
                <w:lang w:val="en-US" w:eastAsia="zh-CN" w:bidi="ar"/>
              </w:rPr>
              <w:t>得1分</w:t>
            </w:r>
            <w:r>
              <w:rPr>
                <w:rFonts w:hint="eastAsia" w:ascii="宋体" w:hAnsi="宋体" w:cs="宋体"/>
                <w:color w:val="auto"/>
                <w:kern w:val="0"/>
                <w:sz w:val="21"/>
                <w:szCs w:val="21"/>
                <w:highlight w:val="none"/>
                <w:lang w:val="en-US" w:eastAsia="zh-CN" w:bidi="ar"/>
              </w:rPr>
              <w:t>（以上同类食材提供不同的证明材料不重复计分）</w:t>
            </w:r>
            <w:r>
              <w:rPr>
                <w:rFonts w:hint="eastAsia" w:ascii="宋体" w:hAnsi="宋体" w:eastAsia="宋体" w:cs="宋体"/>
                <w:color w:val="auto"/>
                <w:kern w:val="0"/>
                <w:sz w:val="21"/>
                <w:szCs w:val="21"/>
                <w:highlight w:val="none"/>
                <w:lang w:val="en-US" w:eastAsia="zh-CN" w:bidi="ar"/>
              </w:rPr>
              <w:t>，满分</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分。 </w:t>
            </w:r>
          </w:p>
          <w:p>
            <w:pPr>
              <w:widowControl/>
              <w:spacing w:line="360" w:lineRule="auto"/>
              <w:jc w:val="left"/>
              <w:rPr>
                <w:rFonts w:hint="default" w:ascii="宋体" w:hAnsi="宋体" w:cs="宋体"/>
                <w:color w:val="auto"/>
                <w:szCs w:val="21"/>
                <w:highlight w:val="none"/>
                <w:lang w:val="en-US" w:bidi="ar"/>
              </w:rPr>
            </w:pPr>
            <w:r>
              <w:rPr>
                <w:rFonts w:hint="eastAsia" w:ascii="宋体" w:hAnsi="宋体" w:eastAsia="宋体" w:cs="宋体"/>
                <w:color w:val="auto"/>
                <w:sz w:val="21"/>
                <w:szCs w:val="21"/>
                <w:highlight w:val="none"/>
                <w:lang w:eastAsia="zh-CN"/>
              </w:rPr>
              <w:t>③</w:t>
            </w:r>
            <w:r>
              <w:rPr>
                <w:rFonts w:hint="eastAsia"/>
                <w:color w:val="auto"/>
                <w:sz w:val="21"/>
                <w:szCs w:val="21"/>
                <w:highlight w:val="none"/>
                <w:lang w:val="en-US" w:eastAsia="zh-CN" w:bidi="ar-SA"/>
              </w:rPr>
              <w:t>投标人具有生产</w:t>
            </w:r>
            <w:r>
              <w:rPr>
                <w:rFonts w:hint="eastAsia" w:ascii="宋体" w:hAnsi="宋体" w:cs="宋体"/>
                <w:color w:val="auto"/>
                <w:kern w:val="0"/>
                <w:sz w:val="21"/>
                <w:szCs w:val="21"/>
                <w:highlight w:val="none"/>
                <w:lang w:val="en-US" w:eastAsia="zh-CN" w:bidi="ar"/>
              </w:rPr>
              <w:t>经营蔬菜类种植基地或农场等稳定货源渠道</w:t>
            </w:r>
            <w:r>
              <w:rPr>
                <w:rFonts w:hint="eastAsia" w:ascii="宋体" w:hAnsi="宋体" w:eastAsia="宋体" w:cs="宋体"/>
                <w:color w:val="auto"/>
                <w:kern w:val="0"/>
                <w:sz w:val="21"/>
                <w:szCs w:val="21"/>
                <w:highlight w:val="none"/>
                <w:lang w:val="en-US" w:eastAsia="zh-CN" w:bidi="ar"/>
              </w:rPr>
              <w:t>（属于自有基地、或与</w:t>
            </w:r>
            <w:r>
              <w:rPr>
                <w:rFonts w:hint="eastAsia" w:ascii="宋体" w:hAnsi="宋体" w:cs="宋体"/>
                <w:color w:val="auto"/>
                <w:kern w:val="0"/>
                <w:sz w:val="21"/>
                <w:szCs w:val="21"/>
                <w:highlight w:val="none"/>
                <w:lang w:val="en-US" w:eastAsia="zh-CN" w:bidi="ar"/>
              </w:rPr>
              <w:t>基地、农场</w:t>
            </w:r>
            <w:r>
              <w:rPr>
                <w:rFonts w:hint="eastAsia" w:ascii="宋体" w:hAnsi="宋体" w:eastAsia="宋体" w:cs="宋体"/>
                <w:color w:val="auto"/>
                <w:kern w:val="0"/>
                <w:sz w:val="21"/>
                <w:szCs w:val="21"/>
                <w:highlight w:val="none"/>
                <w:lang w:val="en-US" w:eastAsia="zh-CN" w:bidi="ar"/>
              </w:rPr>
              <w:t>签订采购或合作协议均可）</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每提供</w:t>
            </w:r>
            <w:r>
              <w:rPr>
                <w:rFonts w:hint="eastAsia" w:ascii="宋体" w:hAnsi="宋体" w:cs="宋体"/>
                <w:color w:val="auto"/>
                <w:kern w:val="0"/>
                <w:sz w:val="21"/>
                <w:szCs w:val="21"/>
                <w:highlight w:val="none"/>
                <w:lang w:val="en-US" w:eastAsia="zh-CN" w:bidi="ar"/>
              </w:rPr>
              <w:t>一</w:t>
            </w:r>
            <w:r>
              <w:rPr>
                <w:rFonts w:hint="eastAsia" w:ascii="宋体" w:hAnsi="宋体" w:eastAsia="宋体" w:cs="宋体"/>
                <w:color w:val="auto"/>
                <w:kern w:val="0"/>
                <w:sz w:val="21"/>
                <w:szCs w:val="21"/>
                <w:highlight w:val="none"/>
                <w:lang w:val="en-US" w:eastAsia="zh-CN" w:bidi="ar"/>
              </w:rPr>
              <w:t>份证明材料得1分</w:t>
            </w:r>
            <w:r>
              <w:rPr>
                <w:rFonts w:hint="eastAsia" w:ascii="宋体" w:hAnsi="宋体" w:cs="宋体"/>
                <w:color w:val="auto"/>
                <w:kern w:val="0"/>
                <w:sz w:val="21"/>
                <w:szCs w:val="21"/>
                <w:highlight w:val="none"/>
                <w:lang w:val="en-US" w:eastAsia="zh-CN" w:bidi="ar"/>
              </w:rPr>
              <w:t>，满分1分。</w:t>
            </w:r>
          </w:p>
          <w:p>
            <w:pPr>
              <w:widowControl/>
              <w:spacing w:line="360" w:lineRule="auto"/>
              <w:jc w:val="left"/>
              <w:rPr>
                <w:rFonts w:hint="eastAsia"/>
                <w:color w:val="auto"/>
                <w:sz w:val="21"/>
                <w:szCs w:val="21"/>
                <w:highlight w:val="none"/>
                <w:lang w:val="en-US" w:eastAsia="zh-CN"/>
              </w:rPr>
            </w:pPr>
            <w:r>
              <w:rPr>
                <w:rFonts w:hint="eastAsia" w:ascii="宋体" w:hAnsi="宋体" w:cs="宋体"/>
                <w:color w:val="auto"/>
                <w:szCs w:val="21"/>
                <w:highlight w:val="none"/>
                <w:lang w:bidi="ar"/>
              </w:rPr>
              <w:t>注：属</w:t>
            </w:r>
            <w:r>
              <w:rPr>
                <w:rFonts w:hint="eastAsia" w:ascii="宋体" w:hAnsi="宋体" w:cs="宋体"/>
                <w:color w:val="auto"/>
                <w:szCs w:val="21"/>
                <w:highlight w:val="none"/>
                <w:lang w:eastAsia="zh-CN" w:bidi="ar"/>
              </w:rPr>
              <w:t>与</w:t>
            </w:r>
            <w:r>
              <w:rPr>
                <w:rFonts w:hint="eastAsia" w:ascii="宋体" w:hAnsi="宋体" w:eastAsia="宋体" w:cs="宋体"/>
                <w:color w:val="auto"/>
                <w:kern w:val="0"/>
                <w:sz w:val="21"/>
                <w:szCs w:val="21"/>
                <w:highlight w:val="none"/>
                <w:lang w:val="en-US" w:eastAsia="zh-CN" w:bidi="ar"/>
              </w:rPr>
              <w:t>养殖场或屠宰场</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基地</w:t>
            </w:r>
            <w:r>
              <w:rPr>
                <w:rFonts w:hint="eastAsia" w:ascii="宋体" w:hAnsi="宋体" w:cs="宋体"/>
                <w:color w:val="auto"/>
                <w:kern w:val="0"/>
                <w:sz w:val="21"/>
                <w:szCs w:val="21"/>
                <w:highlight w:val="none"/>
                <w:lang w:val="en-US" w:eastAsia="zh-CN" w:bidi="ar"/>
              </w:rPr>
              <w:t>、农场等</w:t>
            </w:r>
            <w:r>
              <w:rPr>
                <w:rFonts w:hint="eastAsia" w:ascii="宋体" w:hAnsi="宋体" w:eastAsia="宋体" w:cs="宋体"/>
                <w:color w:val="auto"/>
                <w:kern w:val="0"/>
                <w:sz w:val="21"/>
                <w:szCs w:val="21"/>
                <w:highlight w:val="none"/>
                <w:lang w:val="en-US" w:eastAsia="zh-CN" w:bidi="ar"/>
              </w:rPr>
              <w:t>签订采购或合作协议</w:t>
            </w:r>
            <w:r>
              <w:rPr>
                <w:rFonts w:hint="eastAsia" w:ascii="宋体" w:hAnsi="宋体" w:cs="宋体"/>
                <w:color w:val="auto"/>
                <w:szCs w:val="21"/>
                <w:highlight w:val="none"/>
                <w:lang w:bidi="ar"/>
              </w:rPr>
              <w:t>的</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需要提供</w:t>
            </w:r>
            <w:r>
              <w:rPr>
                <w:rFonts w:hint="eastAsia" w:ascii="宋体" w:hAnsi="宋体" w:cs="宋体"/>
                <w:color w:val="auto"/>
                <w:szCs w:val="21"/>
                <w:highlight w:val="none"/>
                <w:lang w:val="en-US" w:eastAsia="zh-CN" w:bidi="ar"/>
              </w:rPr>
              <w:t>投标人</w:t>
            </w:r>
            <w:r>
              <w:rPr>
                <w:rFonts w:hint="eastAsia" w:ascii="宋体" w:hAnsi="宋体" w:cs="宋体"/>
                <w:color w:val="auto"/>
                <w:szCs w:val="21"/>
                <w:highlight w:val="none"/>
                <w:lang w:eastAsia="zh-CN" w:bidi="ar"/>
              </w:rPr>
              <w:t>与相关养殖场、</w:t>
            </w:r>
            <w:r>
              <w:rPr>
                <w:rFonts w:hint="eastAsia" w:ascii="宋体" w:hAnsi="宋体" w:eastAsia="宋体" w:cs="宋体"/>
                <w:color w:val="auto"/>
                <w:kern w:val="0"/>
                <w:sz w:val="21"/>
                <w:szCs w:val="21"/>
                <w:highlight w:val="none"/>
                <w:lang w:val="en-US" w:eastAsia="zh-CN" w:bidi="ar"/>
              </w:rPr>
              <w:t>屠宰场</w:t>
            </w:r>
            <w:r>
              <w:rPr>
                <w:rFonts w:hint="eastAsia" w:ascii="宋体" w:hAnsi="宋体" w:cs="宋体"/>
                <w:color w:val="auto"/>
                <w:kern w:val="0"/>
                <w:sz w:val="21"/>
                <w:szCs w:val="21"/>
                <w:highlight w:val="none"/>
                <w:lang w:val="en-US" w:eastAsia="zh-CN" w:bidi="ar"/>
              </w:rPr>
              <w:t>、</w:t>
            </w:r>
            <w:r>
              <w:rPr>
                <w:rFonts w:hint="eastAsia" w:ascii="宋体" w:hAnsi="宋体" w:cs="宋体"/>
                <w:color w:val="auto"/>
                <w:szCs w:val="21"/>
                <w:highlight w:val="none"/>
                <w:lang w:eastAsia="zh-CN" w:bidi="ar"/>
              </w:rPr>
              <w:t>基地或农场的合同（或合作协议）</w:t>
            </w:r>
            <w:r>
              <w:rPr>
                <w:rFonts w:hint="eastAsia" w:ascii="宋体" w:hAnsi="宋体" w:cs="宋体"/>
                <w:color w:val="auto"/>
                <w:szCs w:val="21"/>
                <w:highlight w:val="none"/>
                <w:lang w:bidi="ar"/>
              </w:rPr>
              <w:t>复印件</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属自</w:t>
            </w:r>
            <w:r>
              <w:rPr>
                <w:rFonts w:hint="eastAsia" w:ascii="宋体" w:hAnsi="宋体" w:cs="宋体"/>
                <w:color w:val="auto"/>
                <w:szCs w:val="21"/>
                <w:highlight w:val="none"/>
                <w:lang w:eastAsia="zh-CN" w:bidi="ar"/>
              </w:rPr>
              <w:t>有</w:t>
            </w:r>
            <w:r>
              <w:rPr>
                <w:rFonts w:hint="eastAsia" w:ascii="宋体" w:hAnsi="宋体" w:cs="宋体"/>
                <w:color w:val="auto"/>
                <w:szCs w:val="21"/>
                <w:highlight w:val="none"/>
                <w:lang w:bidi="ar"/>
              </w:rPr>
              <w:t>基地的</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需要提供</w:t>
            </w:r>
            <w:r>
              <w:rPr>
                <w:rFonts w:hint="eastAsia" w:ascii="宋体" w:hAnsi="宋体" w:cs="宋体"/>
                <w:color w:val="auto"/>
                <w:szCs w:val="21"/>
                <w:highlight w:val="none"/>
                <w:lang w:eastAsia="zh-CN" w:bidi="ar"/>
              </w:rPr>
              <w:t>自有基地</w:t>
            </w:r>
            <w:r>
              <w:rPr>
                <w:rFonts w:hint="eastAsia" w:ascii="宋体" w:hAnsi="宋体" w:cs="宋体"/>
                <w:color w:val="auto"/>
                <w:szCs w:val="21"/>
                <w:highlight w:val="none"/>
                <w:lang w:bidi="ar"/>
              </w:rPr>
              <w:t>证明和实地照片</w:t>
            </w:r>
            <w:r>
              <w:rPr>
                <w:rFonts w:hint="eastAsia" w:ascii="宋体" w:hAnsi="宋体" w:cs="宋体"/>
                <w:color w:val="auto"/>
                <w:szCs w:val="21"/>
                <w:highlight w:val="none"/>
                <w:lang w:eastAsia="zh-CN" w:bidi="ar"/>
              </w:rPr>
              <w:t>的</w:t>
            </w:r>
            <w:r>
              <w:rPr>
                <w:rFonts w:hint="eastAsia" w:ascii="宋体" w:hAnsi="宋体" w:cs="宋体"/>
                <w:color w:val="auto"/>
                <w:szCs w:val="21"/>
                <w:highlight w:val="none"/>
                <w:lang w:bidi="ar"/>
              </w:rPr>
              <w:t>复印件。</w:t>
            </w:r>
            <w:r>
              <w:rPr>
                <w:rFonts w:hint="eastAsia" w:ascii="宋体" w:hAnsi="宋体" w:cs="宋体"/>
                <w:color w:val="auto"/>
                <w:szCs w:val="21"/>
                <w:highlight w:val="none"/>
                <w:lang w:val="en-US" w:eastAsia="zh-CN" w:bidi="ar"/>
              </w:rPr>
              <w:t>投标人</w:t>
            </w:r>
            <w:r>
              <w:rPr>
                <w:rFonts w:hint="eastAsia"/>
                <w:color w:val="auto"/>
                <w:sz w:val="21"/>
                <w:szCs w:val="21"/>
                <w:highlight w:val="none"/>
                <w:lang w:eastAsia="zh-CN"/>
              </w:rPr>
              <w:t>不按要求提供有效证明材料的，不予计分。</w:t>
            </w:r>
          </w:p>
        </w:tc>
        <w:tc>
          <w:tcPr>
            <w:tcW w:w="703" w:type="dxa"/>
            <w:noWrap/>
            <w:vAlign w:val="center"/>
          </w:tcPr>
          <w:p>
            <w:pPr>
              <w:pStyle w:val="9"/>
              <w:spacing w:after="0" w:line="400" w:lineRule="exact"/>
              <w:jc w:val="center"/>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8</w:t>
            </w:r>
            <w:r>
              <w:rPr>
                <w:rFonts w:hint="eastAsia" w:ascii="宋体" w:hAnsi="宋体" w:cs="宋体"/>
                <w:b w:val="0"/>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restart"/>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217" w:type="dxa"/>
            <w:vMerge w:val="restart"/>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rPr>
              <w:t>商务因素</w:t>
            </w:r>
            <w:r>
              <w:rPr>
                <w:rFonts w:hint="eastAsia" w:ascii="Times New Roman" w:hAnsi="Times New Roman" w:cs="Times New Roman"/>
                <w:color w:val="auto"/>
                <w:sz w:val="21"/>
                <w:szCs w:val="21"/>
                <w:highlight w:val="none"/>
                <w:lang w:val="zh-CN"/>
              </w:rPr>
              <w:t>（</w:t>
            </w:r>
            <w:r>
              <w:rPr>
                <w:rFonts w:hint="eastAsia" w:ascii="Times New Roman" w:hAnsi="Times New Roman" w:cs="Times New Roman"/>
                <w:color w:val="auto"/>
                <w:sz w:val="21"/>
                <w:szCs w:val="21"/>
                <w:highlight w:val="none"/>
                <w:lang w:val="en-US" w:eastAsia="zh-CN"/>
              </w:rPr>
              <w:t>6分）</w:t>
            </w:r>
          </w:p>
        </w:tc>
        <w:tc>
          <w:tcPr>
            <w:tcW w:w="1095"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ascii="宋体" w:hAnsi="宋体" w:eastAsia="宋体" w:cs="宋体"/>
                <w:color w:val="auto"/>
                <w:spacing w:val="18"/>
                <w:position w:val="20"/>
                <w:sz w:val="21"/>
                <w:szCs w:val="21"/>
                <w:highlight w:val="none"/>
              </w:rPr>
              <w:t>企业认证证书</w:t>
            </w: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3分</w:t>
            </w:r>
            <w:r>
              <w:rPr>
                <w:rFonts w:hint="eastAsia" w:ascii="宋体" w:hAnsi="宋体" w:cs="宋体"/>
                <w:color w:val="auto"/>
                <w:kern w:val="0"/>
                <w:szCs w:val="21"/>
                <w:highlight w:val="none"/>
                <w:lang w:eastAsia="zh-CN"/>
              </w:rPr>
              <w:t>）</w:t>
            </w:r>
          </w:p>
        </w:tc>
        <w:tc>
          <w:tcPr>
            <w:tcW w:w="5719" w:type="dxa"/>
            <w:noWrap/>
            <w:vAlign w:val="center"/>
          </w:tcPr>
          <w:p>
            <w:pPr>
              <w:widowControl/>
              <w:overflowPunct w:val="0"/>
              <w:autoSpaceDE w:val="0"/>
              <w:autoSpaceDN w:val="0"/>
              <w:adjustRightInd w:val="0"/>
              <w:spacing w:after="0" w:line="360" w:lineRule="auto"/>
              <w:ind w:right="-149" w:rightChars="-71"/>
              <w:jc w:val="left"/>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投标人拥有有效的质量管理体系认证</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ISO9001或GB/T19001）、</w:t>
            </w:r>
            <w:r>
              <w:rPr>
                <w:rFonts w:hint="eastAsia" w:ascii="Times New Roman" w:hAnsi="Times New Roman" w:cs="Times New Roman"/>
                <w:color w:val="auto"/>
                <w:sz w:val="21"/>
                <w:szCs w:val="21"/>
                <w:highlight w:val="none"/>
                <w:lang w:val="zh-CN"/>
              </w:rPr>
              <w:t>或者</w:t>
            </w:r>
            <w:r>
              <w:rPr>
                <w:rFonts w:hint="default" w:ascii="Times New Roman" w:hAnsi="Times New Roman" w:eastAsia="宋体" w:cs="Times New Roman"/>
                <w:color w:val="auto"/>
                <w:sz w:val="21"/>
                <w:szCs w:val="21"/>
                <w:highlight w:val="none"/>
                <w:lang w:val="zh-CN"/>
              </w:rPr>
              <w:t>环境</w:t>
            </w:r>
            <w:r>
              <w:rPr>
                <w:rFonts w:hint="eastAsia" w:ascii="Times New Roman" w:hAnsi="Times New Roman" w:eastAsia="宋体" w:cs="Times New Roman"/>
                <w:color w:val="auto"/>
                <w:sz w:val="21"/>
                <w:szCs w:val="21"/>
                <w:highlight w:val="none"/>
                <w:lang w:val="zh-CN"/>
              </w:rPr>
              <w:t>管理</w:t>
            </w:r>
            <w:r>
              <w:rPr>
                <w:rFonts w:hint="default" w:ascii="Times New Roman" w:hAnsi="Times New Roman" w:eastAsia="宋体" w:cs="Times New Roman"/>
                <w:color w:val="auto"/>
                <w:sz w:val="21"/>
                <w:szCs w:val="21"/>
                <w:highlight w:val="none"/>
                <w:lang w:val="zh-CN"/>
              </w:rPr>
              <w:t>体系认证（ISO14001或 GB/T24001）</w:t>
            </w:r>
            <w:r>
              <w:rPr>
                <w:rFonts w:hint="eastAsia" w:ascii="Times New Roman" w:hAnsi="Times New Roman" w:cs="Times New Roman"/>
                <w:color w:val="auto"/>
                <w:sz w:val="21"/>
                <w:szCs w:val="21"/>
                <w:highlight w:val="none"/>
                <w:lang w:val="zh-CN"/>
              </w:rPr>
              <w:t>或者</w:t>
            </w:r>
            <w:r>
              <w:rPr>
                <w:rFonts w:hint="eastAsia" w:ascii="Times New Roman" w:hAnsi="Times New Roman" w:eastAsia="宋体" w:cs="Times New Roman"/>
                <w:color w:val="auto"/>
                <w:sz w:val="21"/>
                <w:szCs w:val="21"/>
                <w:highlight w:val="none"/>
                <w:lang w:val="zh-CN"/>
              </w:rPr>
              <w:t>食品安全管理体系认证证书</w:t>
            </w:r>
            <w:r>
              <w:rPr>
                <w:rFonts w:hint="default" w:ascii="Times New Roman" w:hAnsi="Times New Roman" w:eastAsia="宋体" w:cs="Times New Roman"/>
                <w:color w:val="auto"/>
                <w:sz w:val="21"/>
                <w:szCs w:val="21"/>
                <w:highlight w:val="none"/>
                <w:lang w:val="zh-CN"/>
              </w:rPr>
              <w:t>（ISO22000或 GB/T</w:t>
            </w:r>
            <w:r>
              <w:rPr>
                <w:rFonts w:hint="eastAsia" w:ascii="Times New Roman" w:hAnsi="Times New Roman" w:cs="Times New Roman"/>
                <w:color w:val="auto"/>
                <w:sz w:val="21"/>
                <w:szCs w:val="21"/>
                <w:highlight w:val="none"/>
                <w:lang w:val="en-US" w:eastAsia="zh-CN"/>
              </w:rPr>
              <w:t>22000</w:t>
            </w:r>
            <w:r>
              <w:rPr>
                <w:rFonts w:hint="default" w:ascii="Times New Roman" w:hAnsi="Times New Roman" w:eastAsia="宋体" w:cs="Times New Roman"/>
                <w:color w:val="auto"/>
                <w:sz w:val="21"/>
                <w:szCs w:val="21"/>
                <w:highlight w:val="none"/>
                <w:lang w:val="zh-CN"/>
              </w:rPr>
              <w:t>）</w:t>
            </w:r>
            <w:r>
              <w:rPr>
                <w:rFonts w:hint="eastAsia" w:ascii="Times New Roman" w:hAnsi="Times New Roman" w:cs="Times New Roman"/>
                <w:color w:val="auto"/>
                <w:sz w:val="21"/>
                <w:szCs w:val="21"/>
                <w:highlight w:val="none"/>
                <w:lang w:val="zh-CN"/>
              </w:rPr>
              <w:t>的</w:t>
            </w:r>
            <w:r>
              <w:rPr>
                <w:rFonts w:hint="default" w:ascii="Times New Roman" w:hAnsi="Times New Roman" w:eastAsia="宋体" w:cs="Times New Roman"/>
                <w:color w:val="auto"/>
                <w:sz w:val="21"/>
                <w:szCs w:val="21"/>
                <w:highlight w:val="none"/>
                <w:lang w:val="zh-CN"/>
              </w:rPr>
              <w:t>，每个得</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分，满分</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分</w:t>
            </w:r>
            <w:r>
              <w:rPr>
                <w:rFonts w:hint="eastAsia"/>
              </w:rPr>
              <w:t>（投标人需提供有效认证证书复印件）。</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1217" w:type="dxa"/>
            <w:vMerge w:val="continue"/>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widowControl/>
              <w:spacing w:line="400" w:lineRule="exact"/>
              <w:jc w:val="center"/>
              <w:rPr>
                <w:rFonts w:hint="default" w:ascii="Times New Roman" w:hAnsi="Times New Roman" w:eastAsia="宋体" w:cs="Times New Roman"/>
                <w:color w:val="auto"/>
                <w:sz w:val="21"/>
                <w:szCs w:val="21"/>
                <w:highlight w:val="none"/>
                <w:lang w:val="zh-CN"/>
              </w:rPr>
            </w:pPr>
            <w:r>
              <w:rPr>
                <w:rFonts w:ascii="宋体" w:hAnsi="宋体" w:eastAsia="宋体" w:cs="宋体"/>
                <w:color w:val="auto"/>
                <w:spacing w:val="9"/>
                <w:sz w:val="21"/>
                <w:szCs w:val="21"/>
                <w:highlight w:val="none"/>
              </w:rPr>
              <w:t>类似项目业绩</w:t>
            </w: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3分</w:t>
            </w:r>
            <w:r>
              <w:rPr>
                <w:rFonts w:hint="eastAsia" w:ascii="宋体" w:hAnsi="宋体" w:cs="宋体"/>
                <w:color w:val="auto"/>
                <w:kern w:val="0"/>
                <w:szCs w:val="21"/>
                <w:highlight w:val="none"/>
                <w:lang w:eastAsia="zh-CN"/>
              </w:rPr>
              <w:t>）</w:t>
            </w:r>
          </w:p>
        </w:tc>
        <w:tc>
          <w:tcPr>
            <w:tcW w:w="5719" w:type="dxa"/>
            <w:noWrap/>
            <w:vAlign w:val="center"/>
          </w:tcPr>
          <w:p>
            <w:pPr>
              <w:pStyle w:val="10"/>
              <w:spacing w:line="360" w:lineRule="auto"/>
              <w:ind w:firstLine="0" w:firstLineChars="0"/>
              <w:jc w:val="left"/>
              <w:rPr>
                <w:rFonts w:hint="eastAsia" w:hAnsi="宋体" w:cs="宋体"/>
                <w:color w:val="auto"/>
                <w:sz w:val="21"/>
                <w:szCs w:val="21"/>
                <w:highlight w:val="none"/>
              </w:rPr>
            </w:pPr>
            <w:r>
              <w:rPr>
                <w:rFonts w:hint="eastAsia" w:hAnsi="宋体" w:cs="宋体"/>
                <w:color w:val="auto"/>
                <w:sz w:val="21"/>
                <w:szCs w:val="21"/>
                <w:highlight w:val="none"/>
              </w:rPr>
              <w:t>根据类似项目成功案例进行评价：</w:t>
            </w:r>
            <w:r>
              <w:rPr>
                <w:rFonts w:hint="default" w:ascii="Times New Roman" w:hAnsi="Times New Roman" w:eastAsia="宋体" w:cs="Times New Roman"/>
                <w:color w:val="auto"/>
                <w:sz w:val="21"/>
                <w:szCs w:val="21"/>
                <w:highlight w:val="none"/>
                <w:lang w:val="zh-CN"/>
              </w:rPr>
              <w:t>投标人</w:t>
            </w:r>
            <w:r>
              <w:rPr>
                <w:rFonts w:hint="eastAsia" w:hAnsi="宋体" w:cs="宋体"/>
                <w:color w:val="auto"/>
                <w:sz w:val="21"/>
                <w:szCs w:val="21"/>
                <w:highlight w:val="none"/>
              </w:rPr>
              <w:t>自202</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月1日至今（以合同签订时间为准）承接的类似项目的业绩的有效证明文件进行评价，有效证明文件包括该业绩的：采购合同文本复印件（同一个项目签订多份合同的只能计算一次，不重复计分）。每个有效业绩得</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分，满分</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分。</w:t>
            </w:r>
            <w:r>
              <w:rPr>
                <w:rFonts w:hint="default" w:ascii="Times New Roman" w:hAnsi="Times New Roman" w:eastAsia="宋体" w:cs="Times New Roman"/>
                <w:color w:val="auto"/>
                <w:sz w:val="21"/>
                <w:szCs w:val="21"/>
                <w:highlight w:val="none"/>
                <w:lang w:val="zh-CN"/>
              </w:rPr>
              <w:t>投标人</w:t>
            </w:r>
            <w:r>
              <w:rPr>
                <w:rFonts w:hint="eastAsia" w:hAnsi="宋体" w:cs="宋体"/>
                <w:color w:val="auto"/>
                <w:sz w:val="21"/>
                <w:szCs w:val="21"/>
                <w:highlight w:val="none"/>
              </w:rPr>
              <w:t>须提供以上完整证明材料，否则该业绩不得分。</w:t>
            </w:r>
          </w:p>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r>
              <w:rPr>
                <w:rFonts w:hint="eastAsia" w:ascii="宋体" w:hAnsi="宋体" w:eastAsia="宋体" w:cs="宋体"/>
                <w:color w:val="auto"/>
                <w:sz w:val="21"/>
                <w:szCs w:val="21"/>
                <w:highlight w:val="none"/>
              </w:rPr>
              <w:t>注释：以上评分因素中，类似项目是指</w:t>
            </w:r>
            <w:r>
              <w:rPr>
                <w:rFonts w:hint="eastAsia" w:ascii="宋体" w:hAnsi="宋体" w:eastAsia="宋体" w:cs="宋体"/>
                <w:color w:val="auto"/>
                <w:sz w:val="21"/>
                <w:szCs w:val="21"/>
                <w:highlight w:val="none"/>
                <w:lang w:val="en-US" w:eastAsia="zh-CN"/>
              </w:rPr>
              <w:t>食堂</w:t>
            </w:r>
            <w:r>
              <w:rPr>
                <w:rFonts w:hint="eastAsia" w:ascii="宋体" w:hAnsi="宋体" w:eastAsia="宋体" w:cs="宋体"/>
                <w:color w:val="auto"/>
                <w:sz w:val="21"/>
                <w:szCs w:val="21"/>
                <w:highlight w:val="none"/>
              </w:rPr>
              <w:t>食材</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宋体" w:hAnsi="宋体" w:cs="FangSong_GB2312"/>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gridSpan w:val="4"/>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合     计</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 xml:space="preserve">100 </w:t>
            </w:r>
          </w:p>
        </w:tc>
      </w:tr>
    </w:tbl>
    <w:p>
      <w:pPr>
        <w:keepNext w:val="0"/>
        <w:keepLines w:val="0"/>
        <w:pageBreakBefore w:val="0"/>
        <w:widowControl w:val="0"/>
        <w:kinsoku/>
        <w:wordWrap/>
        <w:overflowPunct/>
        <w:topLinePunct/>
        <w:autoSpaceDE w:val="0"/>
        <w:autoSpaceDN w:val="0"/>
        <w:bidi w:val="0"/>
        <w:adjustRightInd/>
        <w:snapToGrid/>
        <w:spacing w:after="0" w:line="360" w:lineRule="auto"/>
        <w:ind w:firstLine="420" w:firstLineChars="200"/>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ind w:firstLine="42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1"/>
          <w:szCs w:val="21"/>
          <w:highlight w:val="none"/>
        </w:rPr>
        <w:t>2.3 落实政府采购政策进行价格调整的规则：</w:t>
      </w:r>
    </w:p>
    <w:tbl>
      <w:tblPr>
        <w:tblStyle w:val="16"/>
        <w:tblW w:w="93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8"/>
        <w:gridCol w:w="3561"/>
        <w:gridCol w:w="3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22"/>
              <w:widowControl w:val="0"/>
              <w:spacing w:line="360" w:lineRule="auto"/>
              <w:jc w:val="center"/>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政府采购政策</w:t>
            </w:r>
          </w:p>
        </w:tc>
        <w:tc>
          <w:tcPr>
            <w:tcW w:w="3561" w:type="dxa"/>
            <w:noWrap w:val="0"/>
            <w:vAlign w:val="center"/>
          </w:tcPr>
          <w:p>
            <w:pPr>
              <w:pStyle w:val="22"/>
              <w:widowControl w:val="0"/>
              <w:spacing w:line="360" w:lineRule="auto"/>
              <w:jc w:val="center"/>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价格扣除规则</w:t>
            </w:r>
          </w:p>
        </w:tc>
        <w:tc>
          <w:tcPr>
            <w:tcW w:w="3672" w:type="dxa"/>
            <w:noWrap w:val="0"/>
            <w:vAlign w:val="center"/>
          </w:tcPr>
          <w:p>
            <w:pPr>
              <w:pStyle w:val="22"/>
              <w:widowControl w:val="0"/>
              <w:spacing w:line="360" w:lineRule="auto"/>
              <w:jc w:val="center"/>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22"/>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节约能源政策</w:t>
            </w:r>
          </w:p>
        </w:tc>
        <w:tc>
          <w:tcPr>
            <w:tcW w:w="3561" w:type="dxa"/>
            <w:noWrap w:val="0"/>
            <w:vAlign w:val="center"/>
          </w:tcPr>
          <w:p>
            <w:pPr>
              <w:pStyle w:val="22"/>
              <w:widowControl w:val="0"/>
              <w:spacing w:line="360" w:lineRule="auto"/>
              <w:jc w:val="center"/>
              <w:rPr>
                <w:rFonts w:hint="eastAsia"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c>
          <w:tcPr>
            <w:tcW w:w="3672" w:type="dxa"/>
            <w:noWrap w:val="0"/>
            <w:vAlign w:val="center"/>
          </w:tcPr>
          <w:p>
            <w:pPr>
              <w:pStyle w:val="22"/>
              <w:widowControl w:val="0"/>
              <w:spacing w:line="360" w:lineRule="auto"/>
              <w:jc w:val="center"/>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22"/>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保护环境政策</w:t>
            </w:r>
          </w:p>
        </w:tc>
        <w:tc>
          <w:tcPr>
            <w:tcW w:w="3561" w:type="dxa"/>
            <w:noWrap w:val="0"/>
            <w:vAlign w:val="center"/>
          </w:tcPr>
          <w:p>
            <w:pPr>
              <w:pStyle w:val="22"/>
              <w:widowControl w:val="0"/>
              <w:spacing w:line="360" w:lineRule="auto"/>
              <w:jc w:val="center"/>
              <w:rPr>
                <w:rFonts w:hint="eastAsia"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c>
          <w:tcPr>
            <w:tcW w:w="3672" w:type="dxa"/>
            <w:noWrap w:val="0"/>
            <w:vAlign w:val="center"/>
          </w:tcPr>
          <w:p>
            <w:pPr>
              <w:pStyle w:val="22"/>
              <w:widowControl w:val="0"/>
              <w:spacing w:line="360" w:lineRule="auto"/>
              <w:jc w:val="center"/>
              <w:rPr>
                <w:rFonts w:hint="eastAsia"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22"/>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促进中小企业</w:t>
            </w:r>
          </w:p>
          <w:p>
            <w:pPr>
              <w:pStyle w:val="22"/>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发展政策</w:t>
            </w:r>
          </w:p>
        </w:tc>
        <w:tc>
          <w:tcPr>
            <w:tcW w:w="3561" w:type="dxa"/>
            <w:noWrap w:val="0"/>
            <w:vAlign w:val="center"/>
          </w:tcPr>
          <w:p>
            <w:pPr>
              <w:pStyle w:val="10"/>
              <w:spacing w:line="330" w:lineRule="exact"/>
              <w:rPr>
                <w:color w:val="auto"/>
                <w:highlight w:val="none"/>
              </w:rPr>
            </w:pPr>
            <w:r>
              <w:rPr>
                <w:rFonts w:hint="eastAsia"/>
                <w:color w:val="auto"/>
                <w:highlight w:val="none"/>
              </w:rPr>
              <w:t>1.货物服务采购项目给予小微企业的价格评审优惠为15</w:t>
            </w:r>
            <w:r>
              <w:rPr>
                <w:color w:val="auto"/>
                <w:highlight w:val="none"/>
              </w:rPr>
              <w:t>%</w:t>
            </w:r>
            <w:r>
              <w:rPr>
                <w:rFonts w:hint="eastAsia"/>
                <w:color w:val="auto"/>
                <w:highlight w:val="none"/>
              </w:rPr>
              <w:t>～20</w:t>
            </w:r>
            <w:r>
              <w:rPr>
                <w:color w:val="auto"/>
                <w:highlight w:val="none"/>
              </w:rPr>
              <w:t>%</w:t>
            </w:r>
            <w:r>
              <w:rPr>
                <w:rFonts w:hint="eastAsia"/>
                <w:color w:val="auto"/>
                <w:highlight w:val="none"/>
              </w:rPr>
              <w:t>的扣除，用扣除后的价格参与评审。本项目的扣除比例为：小型企业扣除15</w:t>
            </w:r>
            <w:r>
              <w:rPr>
                <w:color w:val="auto"/>
                <w:highlight w:val="none"/>
              </w:rPr>
              <w:t>%</w:t>
            </w:r>
            <w:r>
              <w:rPr>
                <w:rFonts w:hint="eastAsia"/>
                <w:color w:val="auto"/>
                <w:highlight w:val="none"/>
              </w:rPr>
              <w:t>，微型企业扣除15</w:t>
            </w:r>
            <w:r>
              <w:rPr>
                <w:color w:val="auto"/>
                <w:highlight w:val="none"/>
              </w:rPr>
              <w:t>%</w:t>
            </w:r>
            <w:r>
              <w:rPr>
                <w:rFonts w:hint="eastAsia"/>
                <w:color w:val="auto"/>
                <w:highlight w:val="none"/>
              </w:rPr>
              <w:t>。</w:t>
            </w:r>
          </w:p>
          <w:p>
            <w:pPr>
              <w:pStyle w:val="10"/>
              <w:spacing w:line="330" w:lineRule="exact"/>
              <w:rPr>
                <w:rFonts w:hint="default" w:ascii="宋体" w:hAnsi="宋体" w:eastAsia="宋体"/>
                <w:color w:val="auto"/>
                <w:kern w:val="2"/>
                <w:sz w:val="21"/>
                <w:szCs w:val="21"/>
                <w:highlight w:val="none"/>
                <w:lang w:val="en-US" w:eastAsia="zh-CN"/>
              </w:rPr>
            </w:pPr>
            <w:r>
              <w:rPr>
                <w:rFonts w:hint="eastAsia"/>
                <w:color w:val="auto"/>
                <w:highlight w:val="none"/>
              </w:rPr>
              <w:t>2.本项目接受联合体或者分包投标的，若小型和微型企业的协议合同金额占到联合体协议或者分包意向协议合同总金额</w:t>
            </w:r>
            <w:r>
              <w:rPr>
                <w:color w:val="auto"/>
                <w:highlight w:val="none"/>
              </w:rPr>
              <w:t>30%</w:t>
            </w:r>
            <w:r>
              <w:rPr>
                <w:rFonts w:hint="eastAsia"/>
                <w:color w:val="auto"/>
                <w:highlight w:val="none"/>
              </w:rPr>
              <w:t>以上的，给予联合体或者大中型企业报价5</w:t>
            </w:r>
            <w:r>
              <w:rPr>
                <w:color w:val="auto"/>
                <w:highlight w:val="none"/>
              </w:rPr>
              <w:t>%</w:t>
            </w:r>
            <w:r>
              <w:rPr>
                <w:rFonts w:hint="eastAsia"/>
                <w:color w:val="auto"/>
                <w:highlight w:val="none"/>
              </w:rPr>
              <w:t>～6</w:t>
            </w:r>
            <w:r>
              <w:rPr>
                <w:color w:val="auto"/>
                <w:highlight w:val="none"/>
              </w:rPr>
              <w:t>%</w:t>
            </w:r>
            <w:r>
              <w:rPr>
                <w:rFonts w:hint="eastAsia"/>
                <w:color w:val="auto"/>
                <w:highlight w:val="none"/>
              </w:rPr>
              <w:t>的扣除，用扣除后的价格参与评审。本项目的扣除比例为：</w:t>
            </w:r>
            <w:r>
              <w:rPr>
                <w:rFonts w:hint="eastAsia"/>
                <w:color w:val="auto"/>
                <w:highlight w:val="none"/>
                <w:u w:val="single"/>
                <w:lang w:val="en-US" w:eastAsia="zh-CN"/>
              </w:rPr>
              <w:t>\</w:t>
            </w:r>
            <w:r>
              <w:rPr>
                <w:color w:val="auto"/>
                <w:highlight w:val="none"/>
              </w:rPr>
              <w:t>%</w:t>
            </w:r>
            <w:r>
              <w:rPr>
                <w:rFonts w:hint="eastAsia"/>
                <w:color w:val="auto"/>
                <w:highlight w:val="none"/>
              </w:rPr>
              <w:t>。</w:t>
            </w:r>
          </w:p>
        </w:tc>
        <w:tc>
          <w:tcPr>
            <w:tcW w:w="3672" w:type="dxa"/>
            <w:noWrap w:val="0"/>
            <w:vAlign w:val="center"/>
          </w:tcPr>
          <w:p>
            <w:pPr>
              <w:pStyle w:val="22"/>
              <w:widowControl w:val="0"/>
              <w:spacing w:line="360" w:lineRule="auto"/>
              <w:jc w:val="both"/>
              <w:rPr>
                <w:rFonts w:hint="default" w:ascii="宋体" w:hAnsi="宋体"/>
                <w:color w:val="auto"/>
                <w:kern w:val="2"/>
                <w:sz w:val="21"/>
                <w:szCs w:val="21"/>
                <w:highlight w:val="none"/>
              </w:rPr>
            </w:pPr>
            <w:r>
              <w:rPr>
                <w:rFonts w:hint="default" w:ascii="宋体" w:hAnsi="宋体"/>
                <w:color w:val="auto"/>
                <w:kern w:val="2"/>
                <w:sz w:val="21"/>
                <w:szCs w:val="21"/>
                <w:highlight w:val="none"/>
              </w:rPr>
              <w:t>（1）在货物采购项目中，货物由中小企业制造，即货物由中小企业生产且使用该中小企业商号或者注册商标，不对其中涉及的工程承建商和服务的承接商作出要求；</w:t>
            </w:r>
          </w:p>
          <w:p>
            <w:pPr>
              <w:pStyle w:val="22"/>
              <w:widowControl w:val="0"/>
              <w:spacing w:line="360" w:lineRule="auto"/>
              <w:jc w:val="both"/>
              <w:rPr>
                <w:rFonts w:hint="default" w:ascii="宋体" w:hAnsi="宋体"/>
                <w:color w:val="auto"/>
                <w:kern w:val="2"/>
                <w:sz w:val="21"/>
                <w:szCs w:val="21"/>
                <w:highlight w:val="none"/>
              </w:rPr>
            </w:pPr>
            <w:r>
              <w:rPr>
                <w:rFonts w:hint="default" w:ascii="宋体" w:hAnsi="宋体"/>
                <w:color w:val="auto"/>
                <w:kern w:val="2"/>
                <w:sz w:val="21"/>
                <w:szCs w:val="21"/>
                <w:highlight w:val="none"/>
              </w:rPr>
              <w:t>（</w:t>
            </w:r>
            <w:r>
              <w:rPr>
                <w:rFonts w:ascii="宋体" w:hAnsi="宋体"/>
                <w:color w:val="auto"/>
                <w:kern w:val="2"/>
                <w:sz w:val="21"/>
                <w:szCs w:val="21"/>
                <w:highlight w:val="none"/>
              </w:rPr>
              <w:t>2</w:t>
            </w:r>
            <w:r>
              <w:rPr>
                <w:rFonts w:hint="default" w:ascii="宋体" w:hAnsi="宋体"/>
                <w:color w:val="auto"/>
                <w:kern w:val="2"/>
                <w:sz w:val="21"/>
                <w:szCs w:val="21"/>
                <w:highlight w:val="none"/>
              </w:rPr>
              <w:t>）在服务采购项目中，服务由中小企业承接，即提供服务的人员为中小企业依照《中华人民共和国劳动合同法》订立劳动合同的从业人员，不对其中涉及的货物的制造商和工程承建商作出要求。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2068" w:type="dxa"/>
            <w:noWrap w:val="0"/>
            <w:vAlign w:val="center"/>
          </w:tcPr>
          <w:p>
            <w:pPr>
              <w:pStyle w:val="22"/>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促进残疾人就业政策</w:t>
            </w:r>
          </w:p>
        </w:tc>
        <w:tc>
          <w:tcPr>
            <w:tcW w:w="3561" w:type="dxa"/>
            <w:noWrap w:val="0"/>
            <w:vAlign w:val="center"/>
          </w:tcPr>
          <w:p>
            <w:pPr>
              <w:pStyle w:val="22"/>
              <w:widowControl w:val="0"/>
              <w:spacing w:line="360" w:lineRule="auto"/>
              <w:jc w:val="center"/>
              <w:rPr>
                <w:rFonts w:hint="default" w:ascii="宋体" w:hAnsi="宋体"/>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SA"/>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并对其投标报价给予</w:t>
            </w:r>
            <w:r>
              <w:rPr>
                <w:rFonts w:hint="eastAsia" w:ascii="宋体" w:hAnsi="Courier New" w:cs="Courier New"/>
                <w:color w:val="auto"/>
                <w:kern w:val="2"/>
                <w:sz w:val="21"/>
                <w:szCs w:val="21"/>
                <w:highlight w:val="none"/>
                <w:lang w:val="en-US" w:eastAsia="zh-CN" w:bidi="ar-SA"/>
              </w:rPr>
              <w:t>15</w:t>
            </w:r>
            <w:r>
              <w:rPr>
                <w:rFonts w:hint="eastAsia" w:ascii="宋体" w:hAnsi="Courier New" w:eastAsia="宋体" w:cs="Courier New"/>
                <w:color w:val="auto"/>
                <w:kern w:val="2"/>
                <w:sz w:val="21"/>
                <w:szCs w:val="21"/>
                <w:highlight w:val="none"/>
                <w:lang w:val="en-US" w:eastAsia="zh-CN" w:bidi="ar-SA"/>
              </w:rPr>
              <w:t>%的扣除，扣除后的价格为评标报价，即评标报价=（1-投标报价）×（1-</w:t>
            </w:r>
            <w:r>
              <w:rPr>
                <w:rFonts w:hint="eastAsia" w:ascii="宋体" w:hAnsi="Courier New" w:cs="Courier New"/>
                <w:color w:val="auto"/>
                <w:kern w:val="2"/>
                <w:sz w:val="21"/>
                <w:szCs w:val="21"/>
                <w:highlight w:val="none"/>
                <w:lang w:val="en-US" w:eastAsia="zh-CN" w:bidi="ar-SA"/>
              </w:rPr>
              <w:t>15</w:t>
            </w:r>
            <w:r>
              <w:rPr>
                <w:rFonts w:hint="eastAsia" w:ascii="宋体" w:hAnsi="Courier New" w:eastAsia="宋体" w:cs="Courier New"/>
                <w:color w:val="auto"/>
                <w:kern w:val="2"/>
                <w:sz w:val="21"/>
                <w:szCs w:val="21"/>
                <w:highlight w:val="none"/>
                <w:lang w:val="en-US" w:eastAsia="zh-CN" w:bidi="ar-SA"/>
              </w:rPr>
              <w:t>%）。残疾人福利性单位属于小型、微型企业的，不重复享受政策。</w:t>
            </w:r>
          </w:p>
        </w:tc>
        <w:tc>
          <w:tcPr>
            <w:tcW w:w="3672" w:type="dxa"/>
            <w:noWrap w:val="0"/>
            <w:vAlign w:val="center"/>
          </w:tcPr>
          <w:p>
            <w:pPr>
              <w:pStyle w:val="10"/>
              <w:spacing w:line="360" w:lineRule="auto"/>
              <w:ind w:firstLine="420" w:firstLineChars="200"/>
              <w:rPr>
                <w:rFonts w:hint="eastAsia" w:hAnsi="宋体" w:eastAsia="宋体"/>
                <w:color w:val="auto"/>
                <w:highlight w:val="none"/>
                <w:lang w:eastAsia="zh-CN"/>
              </w:rPr>
            </w:pPr>
            <w:r>
              <w:rPr>
                <w:rFonts w:hAnsi="宋体"/>
                <w:color w:val="auto"/>
                <w:highlight w:val="none"/>
              </w:rPr>
              <w:t>投标人在其投标文件中提供该通知规定的《残疾人福利性单位声明函》，并对声明的真实性负责。</w:t>
            </w:r>
            <w:r>
              <w:rPr>
                <w:rFonts w:hint="eastAsia" w:hAnsi="宋体"/>
                <w:color w:val="auto"/>
                <w:highlight w:val="none"/>
              </w:rPr>
              <w:t>（投标人如能够在线查询的材料，请提供查询网址链接，可以不用同时提供纸质材料，原件备查）</w:t>
            </w:r>
            <w:r>
              <w:rPr>
                <w:rFonts w:hint="eastAsia" w:hAnsi="宋体"/>
                <w:color w:val="auto"/>
                <w:highlight w:val="none"/>
                <w:lang w:eastAsia="zh-CN"/>
              </w:rPr>
              <w:t>。</w:t>
            </w:r>
          </w:p>
          <w:p>
            <w:pPr>
              <w:pStyle w:val="22"/>
              <w:widowControl w:val="0"/>
              <w:spacing w:line="360" w:lineRule="auto"/>
              <w:jc w:val="center"/>
              <w:rPr>
                <w:rFonts w:hint="default" w:ascii="宋体" w:hAnsi="宋体" w:eastAsia="宋体" w:cs="Times New Roman"/>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22"/>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支持监狱企业</w:t>
            </w:r>
          </w:p>
          <w:p>
            <w:pPr>
              <w:pStyle w:val="22"/>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发展政策</w:t>
            </w:r>
          </w:p>
        </w:tc>
        <w:tc>
          <w:tcPr>
            <w:tcW w:w="3561" w:type="dxa"/>
            <w:noWrap w:val="0"/>
            <w:vAlign w:val="center"/>
          </w:tcPr>
          <w:p>
            <w:pPr>
              <w:pStyle w:val="22"/>
              <w:widowControl w:val="0"/>
              <w:spacing w:line="360" w:lineRule="auto"/>
              <w:jc w:val="left"/>
              <w:rPr>
                <w:rFonts w:hint="default" w:ascii="宋体" w:hAnsi="宋体"/>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SA"/>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对其投标报价给予</w:t>
            </w:r>
            <w:r>
              <w:rPr>
                <w:rFonts w:hint="eastAsia" w:ascii="宋体" w:hAnsi="Courier New" w:cs="Courier New"/>
                <w:color w:val="auto"/>
                <w:kern w:val="2"/>
                <w:sz w:val="21"/>
                <w:szCs w:val="21"/>
                <w:highlight w:val="none"/>
                <w:lang w:val="en-US" w:eastAsia="zh-CN" w:bidi="ar-SA"/>
              </w:rPr>
              <w:t>15</w:t>
            </w:r>
            <w:r>
              <w:rPr>
                <w:rFonts w:hint="eastAsia" w:ascii="宋体" w:hAnsi="Courier New" w:eastAsia="宋体" w:cs="Courier New"/>
                <w:color w:val="auto"/>
                <w:kern w:val="2"/>
                <w:sz w:val="21"/>
                <w:szCs w:val="21"/>
                <w:highlight w:val="none"/>
                <w:lang w:val="en-US" w:eastAsia="zh-CN" w:bidi="ar-SA"/>
              </w:rPr>
              <w:t>%的扣除，扣除后的价格为评标报价，即评标报价=（1-投标报价）×（1-</w:t>
            </w:r>
            <w:r>
              <w:rPr>
                <w:rFonts w:hint="eastAsia" w:ascii="宋体" w:hAnsi="Courier New" w:cs="Courier New"/>
                <w:color w:val="auto"/>
                <w:kern w:val="2"/>
                <w:sz w:val="21"/>
                <w:szCs w:val="21"/>
                <w:highlight w:val="none"/>
                <w:lang w:val="en-US" w:eastAsia="zh-CN" w:bidi="ar-SA"/>
              </w:rPr>
              <w:t>15</w:t>
            </w:r>
            <w:r>
              <w:rPr>
                <w:rFonts w:hint="eastAsia" w:ascii="宋体" w:hAnsi="Courier New" w:eastAsia="宋体" w:cs="Courier New"/>
                <w:color w:val="auto"/>
                <w:kern w:val="2"/>
                <w:sz w:val="21"/>
                <w:szCs w:val="21"/>
                <w:highlight w:val="none"/>
                <w:lang w:val="en-US" w:eastAsia="zh-CN" w:bidi="ar-SA"/>
              </w:rPr>
              <w:t>%）。监狱企业属于小型、微型企业的，不重复享受政策。</w:t>
            </w:r>
          </w:p>
        </w:tc>
        <w:tc>
          <w:tcPr>
            <w:tcW w:w="3672" w:type="dxa"/>
            <w:noWrap w:val="0"/>
            <w:vAlign w:val="center"/>
          </w:tcPr>
          <w:p>
            <w:pPr>
              <w:pStyle w:val="22"/>
              <w:widowControl w:val="0"/>
              <w:spacing w:line="360" w:lineRule="auto"/>
              <w:jc w:val="center"/>
              <w:rPr>
                <w:rFonts w:hint="default" w:ascii="宋体" w:hAnsi="宋体"/>
                <w:color w:val="auto"/>
                <w:kern w:val="2"/>
                <w:sz w:val="21"/>
                <w:szCs w:val="21"/>
                <w:highlight w:val="none"/>
              </w:rPr>
            </w:pPr>
            <w:r>
              <w:rPr>
                <w:rFonts w:hint="default" w:ascii="宋体" w:hAnsi="宋体" w:eastAsia="宋体" w:cs="Courier New"/>
                <w:color w:val="auto"/>
                <w:kern w:val="2"/>
                <w:sz w:val="21"/>
                <w:szCs w:val="21"/>
                <w:highlight w:val="none"/>
                <w:lang w:val="en-US" w:eastAsia="zh-CN" w:bidi="ar-SA"/>
              </w:rPr>
              <w:t>投标人在其投标文件中提供由省级以上监狱管理局、戒毒管理局（含新疆生产建设兵团）出具的属于监狱企业的证明文件</w:t>
            </w:r>
            <w:r>
              <w:rPr>
                <w:rFonts w:hint="eastAsia" w:ascii="宋体" w:hAnsi="宋体" w:cs="Courier New"/>
                <w:color w:val="auto"/>
                <w:kern w:val="2"/>
                <w:sz w:val="21"/>
                <w:szCs w:val="21"/>
                <w:highlight w:val="none"/>
                <w:lang w:val="en-US" w:eastAsia="zh-CN" w:bidi="ar-SA"/>
              </w:rPr>
              <w:t>。</w:t>
            </w:r>
          </w:p>
        </w:tc>
      </w:tr>
    </w:tbl>
    <w:p>
      <w:pPr>
        <w:pStyle w:val="22"/>
        <w:keepNext w:val="0"/>
        <w:keepLines w:val="0"/>
        <w:pageBreakBefore w:val="0"/>
        <w:widowControl w:val="0"/>
        <w:kinsoku/>
        <w:wordWrap/>
        <w:overflowPunct/>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2.4推荐中标候选人</w:t>
      </w:r>
    </w:p>
    <w:p>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2.4.1按评审后得分由高到低顺序排列。得分相同的，按投标报价由低到高顺序排列。得分且投标报价相同的并列。</w:t>
      </w:r>
    </w:p>
    <w:p>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2.4.2本采购包推荐中标候选人的数量：</w:t>
      </w:r>
      <w:r>
        <w:rPr>
          <w:rFonts w:hint="default"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3</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家。</w:t>
      </w:r>
    </w:p>
    <w:p>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2.4.3中标人数量：</w:t>
      </w:r>
      <w:r>
        <w:rPr>
          <w:rFonts w:hint="default"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家。</w:t>
      </w:r>
    </w:p>
    <w:p>
      <w:pPr>
        <w:widowControl/>
        <w:topLinePunct/>
        <w:autoSpaceDE w:val="0"/>
        <w:autoSpaceDN w:val="0"/>
        <w:adjustRightInd w:val="0"/>
        <w:snapToGrid w:val="0"/>
        <w:spacing w:after="0"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中标候选人并列的，</w:t>
      </w:r>
      <w:r>
        <w:rPr>
          <w:rFonts w:hint="eastAsia" w:ascii="宋体" w:hAnsi="宋体"/>
          <w:color w:val="auto"/>
          <w:sz w:val="21"/>
          <w:szCs w:val="21"/>
          <w:highlight w:val="none"/>
        </w:rPr>
        <w:t>按照</w:t>
      </w:r>
      <w:r>
        <w:rPr>
          <w:rFonts w:hint="eastAsia" w:hAnsi="宋体" w:cs="MingLiU_HKSCS"/>
          <w:color w:val="auto"/>
          <w:highlight w:val="none"/>
          <w:u w:val="single"/>
        </w:rPr>
        <w:t>技术指标优劣顺序排列</w:t>
      </w:r>
      <w:r>
        <w:rPr>
          <w:rFonts w:ascii="宋体" w:hAnsi="宋体"/>
          <w:color w:val="auto"/>
          <w:sz w:val="21"/>
          <w:szCs w:val="21"/>
          <w:highlight w:val="none"/>
        </w:rPr>
        <w:t>的方式确定中标人。招标文件未规定的，采取</w:t>
      </w:r>
      <w:r>
        <w:rPr>
          <w:rFonts w:ascii="宋体" w:hAnsi="宋体" w:cs="宋体"/>
          <w:color w:val="auto"/>
          <w:sz w:val="21"/>
          <w:szCs w:val="21"/>
          <w:highlight w:val="none"/>
        </w:rPr>
        <w:t>随机</w:t>
      </w:r>
      <w:r>
        <w:rPr>
          <w:rFonts w:ascii="宋体" w:hAnsi="宋体"/>
          <w:color w:val="auto"/>
          <w:sz w:val="21"/>
          <w:szCs w:val="21"/>
          <w:highlight w:val="none"/>
        </w:rPr>
        <w:t>抽取的方式确定。</w:t>
      </w:r>
    </w:p>
    <w:p>
      <w:pPr>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bookmarkEnd w:id="15"/>
    <w:bookmarkEnd w:id="16"/>
    <w:bookmarkEnd w:id="17"/>
    <w:bookmarkEnd w:id="18"/>
    <w:bookmarkEnd w:id="19"/>
    <w:bookmarkEnd w:id="20"/>
    <w:bookmarkEnd w:id="21"/>
    <w:bookmarkEnd w:id="22"/>
    <w:bookmarkEnd w:id="23"/>
    <w:p>
      <w:pPr>
        <w:bidi w:val="0"/>
        <w:jc w:val="center"/>
        <w:rPr>
          <w:rFonts w:hint="eastAsia" w:ascii="宋体" w:hAnsi="宋体" w:eastAsia="宋体" w:cs="宋体"/>
          <w:b/>
          <w:bCs/>
          <w:color w:val="auto"/>
          <w:sz w:val="28"/>
          <w:szCs w:val="28"/>
          <w:highlight w:val="none"/>
        </w:rPr>
      </w:pPr>
      <w:bookmarkStart w:id="24" w:name="_Toc1484421284"/>
      <w:bookmarkStart w:id="25" w:name="_Toc525052847"/>
      <w:bookmarkStart w:id="26" w:name="_Toc1406510925"/>
      <w:bookmarkStart w:id="27" w:name="_Toc1505390621"/>
      <w:bookmarkStart w:id="28" w:name="_Toc614538032"/>
      <w:bookmarkStart w:id="29" w:name="_Toc132880283"/>
      <w:bookmarkStart w:id="30" w:name="_Toc1914430521"/>
      <w:bookmarkStart w:id="31" w:name="_Toc353483817"/>
      <w:bookmarkStart w:id="32" w:name="_Toc38030150"/>
    </w:p>
    <w:p>
      <w:pPr>
        <w:bidi w:val="0"/>
        <w:jc w:val="center"/>
        <w:rPr>
          <w:rFonts w:hint="eastAsia" w:ascii="宋体" w:hAnsi="宋体" w:eastAsia="宋体" w:cs="宋体"/>
          <w:b/>
          <w:bCs/>
          <w:color w:val="auto"/>
          <w:sz w:val="28"/>
          <w:szCs w:val="28"/>
          <w:highlight w:val="none"/>
        </w:rPr>
      </w:pPr>
    </w:p>
    <w:p>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第四章  政府采购合同文本</w:t>
      </w:r>
      <w:bookmarkEnd w:id="24"/>
      <w:bookmarkEnd w:id="25"/>
      <w:bookmarkEnd w:id="26"/>
      <w:bookmarkEnd w:id="27"/>
      <w:bookmarkEnd w:id="28"/>
      <w:bookmarkEnd w:id="29"/>
      <w:bookmarkEnd w:id="30"/>
      <w:bookmarkEnd w:id="31"/>
      <w:bookmarkEnd w:id="32"/>
    </w:p>
    <w:p>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中宋" w:hAnsi="华文中宋" w:eastAsia="华文中宋" w:cs="华文中宋"/>
          <w:b w:val="0"/>
          <w:bCs/>
          <w:color w:val="auto"/>
          <w:sz w:val="32"/>
          <w:szCs w:val="32"/>
          <w:highlight w:val="none"/>
        </w:rPr>
      </w:pPr>
    </w:p>
    <w:p>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合 同 书</w:t>
      </w:r>
    </w:p>
    <w:p>
      <w:pPr>
        <w:pStyle w:val="10"/>
        <w:jc w:val="center"/>
        <w:rPr>
          <w:rFonts w:hint="eastAsia" w:ascii="华文中宋" w:hAnsi="华文中宋" w:eastAsia="华文中宋" w:cs="华文中宋"/>
          <w:b w:val="0"/>
          <w:bCs/>
          <w:color w:val="auto"/>
          <w:sz w:val="32"/>
          <w:szCs w:val="32"/>
          <w:highlight w:val="none"/>
        </w:rPr>
      </w:pPr>
    </w:p>
    <w:p>
      <w:pPr>
        <w:tabs>
          <w:tab w:val="left" w:pos="540"/>
          <w:tab w:val="left" w:pos="1080"/>
          <w:tab w:val="left" w:pos="1440"/>
        </w:tabs>
        <w:snapToGrid w:val="0"/>
        <w:jc w:val="center"/>
        <w:rPr>
          <w:rFonts w:hint="eastAsia" w:ascii="宋体" w:hAnsi="宋体" w:cs="宋体"/>
          <w:color w:val="auto"/>
          <w:sz w:val="32"/>
          <w:szCs w:val="32"/>
          <w:highlight w:val="none"/>
        </w:rPr>
      </w:pPr>
    </w:p>
    <w:p>
      <w:pPr>
        <w:tabs>
          <w:tab w:val="left" w:pos="540"/>
          <w:tab w:val="left" w:pos="1080"/>
          <w:tab w:val="left" w:pos="1440"/>
        </w:tabs>
        <w:snapToGrid w:val="0"/>
        <w:jc w:val="center"/>
        <w:rPr>
          <w:rFonts w:hint="eastAsia" w:ascii="宋体" w:hAnsi="宋体" w:cs="宋体"/>
          <w:color w:val="auto"/>
          <w:sz w:val="32"/>
          <w:szCs w:val="32"/>
          <w:highlight w:val="none"/>
        </w:rPr>
      </w:pPr>
    </w:p>
    <w:p>
      <w:pPr>
        <w:tabs>
          <w:tab w:val="left" w:pos="540"/>
          <w:tab w:val="left" w:pos="1080"/>
          <w:tab w:val="left" w:pos="1440"/>
        </w:tabs>
        <w:snapToGrid w:val="0"/>
        <w:jc w:val="center"/>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rPr>
          <w:rFonts w:hint="eastAsia" w:ascii="宋体" w:hAnsi="宋体" w:cs="宋体"/>
          <w:color w:val="auto"/>
          <w:sz w:val="32"/>
          <w:szCs w:val="32"/>
          <w:highlight w:val="none"/>
        </w:rPr>
      </w:pP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项目名称：</w:t>
      </w:r>
      <w:r>
        <w:rPr>
          <w:rFonts w:hint="eastAsia" w:ascii="宋体" w:hAnsi="宋体" w:eastAsia="宋体" w:cs="宋体"/>
          <w:b w:val="0"/>
          <w:bCs/>
          <w:color w:val="auto"/>
          <w:sz w:val="24"/>
          <w:szCs w:val="24"/>
          <w:highlight w:val="none"/>
          <w:u w:val="singl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包</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号：</w:t>
      </w:r>
      <w:r>
        <w:rPr>
          <w:rFonts w:hint="eastAsia" w:ascii="宋体" w:hAnsi="宋体" w:eastAsia="宋体" w:cs="宋体"/>
          <w:b w:val="0"/>
          <w:bCs/>
          <w:color w:val="auto"/>
          <w:sz w:val="24"/>
          <w:szCs w:val="24"/>
          <w:highlight w:val="none"/>
          <w:u w:val="single"/>
          <w:lang w:val="en-US" w:eastAsia="zh-CN"/>
        </w:rPr>
        <w:t xml:space="preserve">                   </w:t>
      </w:r>
    </w:p>
    <w:p>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合同编号：</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宋体" w:hAnsi="宋体" w:eastAsia="宋体" w:cs="宋体"/>
          <w:b w:val="0"/>
          <w:bCs/>
          <w:color w:val="auto"/>
          <w:sz w:val="24"/>
          <w:szCs w:val="24"/>
          <w:highlight w:val="none"/>
        </w:rPr>
      </w:pPr>
    </w:p>
    <w:p>
      <w:pPr>
        <w:pStyle w:val="10"/>
        <w:spacing w:line="460" w:lineRule="exact"/>
        <w:jc w:val="center"/>
        <w:rPr>
          <w:rFonts w:hint="eastAsia" w:ascii="宋体" w:hAnsi="宋体" w:eastAsia="宋体" w:cs="宋体"/>
          <w:b w:val="0"/>
          <w:bCs/>
          <w:color w:val="auto"/>
          <w:sz w:val="24"/>
          <w:szCs w:val="24"/>
          <w:highlight w:val="none"/>
        </w:rPr>
      </w:pPr>
    </w:p>
    <w:p>
      <w:pPr>
        <w:pStyle w:val="10"/>
        <w:tabs>
          <w:tab w:val="left" w:pos="3045"/>
        </w:tabs>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b/>
      </w:r>
    </w:p>
    <w:p>
      <w:pPr>
        <w:pStyle w:val="10"/>
        <w:spacing w:line="460" w:lineRule="exact"/>
        <w:jc w:val="both"/>
        <w:rPr>
          <w:rFonts w:hint="eastAsia" w:ascii="宋体" w:hAnsi="宋体" w:eastAsia="宋体" w:cs="宋体"/>
          <w:b w:val="0"/>
          <w:bCs/>
          <w:color w:val="auto"/>
          <w:sz w:val="24"/>
          <w:szCs w:val="24"/>
          <w:highlight w:val="none"/>
        </w:rPr>
      </w:pPr>
    </w:p>
    <w:p>
      <w:pPr>
        <w:pStyle w:val="10"/>
        <w:spacing w:line="460" w:lineRule="exact"/>
        <w:jc w:val="center"/>
        <w:rPr>
          <w:rFonts w:hint="eastAsia" w:ascii="宋体" w:hAnsi="宋体" w:eastAsia="宋体" w:cs="宋体"/>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 xml:space="preserve">甲    方： </w:t>
      </w:r>
      <w:r>
        <w:rPr>
          <w:rFonts w:hint="eastAsia" w:ascii="宋体" w:hAnsi="宋体" w:cs="宋体"/>
          <w:b w:val="0"/>
          <w:bCs/>
          <w:color w:val="auto"/>
          <w:sz w:val="24"/>
          <w:szCs w:val="24"/>
          <w:highlight w:val="none"/>
          <w:u w:val="single"/>
          <w:lang w:eastAsia="zh-CN"/>
        </w:rPr>
        <w:t>国家税务总局百色市税务局</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rPr>
        <w:t xml:space="preserve">乙    方：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rPr>
        <w:t xml:space="preserve">日    期：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年</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月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eastAsia="zh-CN"/>
        </w:rPr>
        <w:t>日</w:t>
      </w:r>
    </w:p>
    <w:p>
      <w:pPr>
        <w:spacing w:line="300" w:lineRule="auto"/>
        <w:jc w:val="center"/>
        <w:rPr>
          <w:rFonts w:hint="eastAsia" w:ascii="宋体" w:hAnsi="宋体" w:cs="宋体"/>
          <w:b/>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u w:val="single"/>
        </w:rPr>
        <w:br w:type="page"/>
      </w:r>
      <w:r>
        <w:rPr>
          <w:rFonts w:hint="eastAsia" w:ascii="宋体" w:hAnsi="宋体" w:cs="宋体"/>
          <w:b/>
          <w:color w:val="auto"/>
          <w:sz w:val="24"/>
          <w:szCs w:val="24"/>
          <w:highlight w:val="none"/>
        </w:rPr>
        <w:t>合同条款前附表</w:t>
      </w:r>
    </w:p>
    <w:tbl>
      <w:tblPr>
        <w:tblStyle w:val="15"/>
        <w:tblpPr w:leftFromText="180" w:rightFromText="180" w:vertAnchor="text" w:horzAnchor="page" w:tblpX="1487" w:tblpY="5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2014"/>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418" w:type="dxa"/>
            <w:gridSpan w:val="3"/>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合同名称</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国家税务总局百色市税务局机关食堂食材采购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5995" w:type="dxa"/>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360" w:lineRule="auto"/>
              <w:rPr>
                <w:rFonts w:hint="eastAsia" w:ascii="宋体" w:hAnsi="宋体" w:eastAsia="宋体" w:cs="宋体"/>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合同类型</w:t>
            </w:r>
          </w:p>
        </w:tc>
        <w:tc>
          <w:tcPr>
            <w:tcW w:w="5995" w:type="dxa"/>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eastAsia="宋体" w:cs="Times New Roman"/>
                <w:color w:val="auto"/>
                <w:szCs w:val="21"/>
                <w:highlight w:val="none"/>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定价方式</w:t>
            </w:r>
          </w:p>
        </w:tc>
        <w:tc>
          <w:tcPr>
            <w:tcW w:w="5995" w:type="dxa"/>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36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固定</w:t>
            </w:r>
            <w:r>
              <w:rPr>
                <w:rFonts w:hint="eastAsia" w:ascii="宋体" w:hAnsi="宋体" w:cs="宋体"/>
                <w:b w:val="0"/>
                <w:bCs w:val="0"/>
                <w:color w:val="auto"/>
                <w:sz w:val="21"/>
                <w:szCs w:val="21"/>
                <w:highlight w:val="no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甲方名称</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国家税务总局百色市税务局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甲方地址</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restart"/>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甲方相关部门</w:t>
            </w:r>
          </w:p>
        </w:tc>
        <w:tc>
          <w:tcPr>
            <w:tcW w:w="2014"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甲方采购部门</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5995" w:type="dxa"/>
            <w:noWrap w:val="0"/>
            <w:vAlign w:val="center"/>
          </w:tcPr>
          <w:p>
            <w:pPr>
              <w:pStyle w:val="10"/>
              <w:spacing w:line="360" w:lineRule="auto"/>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需求部门</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乙方名称</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乙方企业性质</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sym w:font="Wingdings 2" w:char="00A3"/>
            </w:r>
            <w:r>
              <w:rPr>
                <w:rFonts w:hint="eastAsia" w:ascii="宋体" w:hAnsi="宋体" w:eastAsia="宋体" w:cs="宋体"/>
                <w:color w:val="auto"/>
                <w:sz w:val="21"/>
                <w:szCs w:val="21"/>
                <w:highlight w:val="none"/>
              </w:rPr>
              <w:t xml:space="preserve"> 中型企业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小型企业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微型企业    </w:t>
            </w: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监狱企业</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残疾人福利性单位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乙方地址</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乙方联系人</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中标下浮系数</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423" w:type="dxa"/>
            <w:gridSpan w:val="2"/>
            <w:noWrap w:val="0"/>
            <w:vAlign w:val="center"/>
          </w:tcPr>
          <w:p>
            <w:pPr>
              <w:tabs>
                <w:tab w:val="left" w:pos="700"/>
              </w:tabs>
              <w:adjustRightInd w:val="0"/>
              <w:snapToGrid w:val="0"/>
              <w:spacing w:line="380" w:lineRule="exact"/>
              <w:jc w:val="center"/>
              <w:rPr>
                <w:rFonts w:hint="eastAsia" w:ascii="宋体" w:hAnsi="宋体" w:eastAsia="宋体" w:cs="宋体"/>
                <w:color w:val="auto"/>
                <w:sz w:val="21"/>
                <w:szCs w:val="21"/>
                <w:highlight w:val="none"/>
              </w:rPr>
            </w:pPr>
            <w:r>
              <w:rPr>
                <w:rFonts w:ascii="宋体" w:hAnsi="宋体" w:eastAsia="宋体" w:cs="Times New Roman"/>
                <w:color w:val="auto"/>
                <w:szCs w:val="21"/>
                <w:highlight w:val="none"/>
              </w:rPr>
              <w:t>交货时间和地点</w:t>
            </w:r>
          </w:p>
        </w:tc>
        <w:tc>
          <w:tcPr>
            <w:tcW w:w="5995" w:type="dxa"/>
            <w:noWrap w:val="0"/>
            <w:vAlign w:val="center"/>
          </w:tcPr>
          <w:p>
            <w:pPr>
              <w:tabs>
                <w:tab w:val="left" w:pos="700"/>
              </w:tabs>
              <w:adjustRightInd w:val="0"/>
              <w:snapToGrid w:val="0"/>
              <w:spacing w:line="380" w:lineRule="exact"/>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时间：</w:t>
            </w:r>
            <w:r>
              <w:rPr>
                <w:rFonts w:hint="eastAsia" w:ascii="宋体" w:hAnsi="宋体" w:cs="宋体"/>
                <w:color w:val="auto"/>
                <w:sz w:val="21"/>
                <w:szCs w:val="21"/>
                <w:highlight w:val="none"/>
                <w:lang w:val="en-US" w:eastAsia="zh-CN"/>
              </w:rPr>
              <w:t>按甲方</w:t>
            </w:r>
            <w:r>
              <w:rPr>
                <w:rFonts w:hint="eastAsia" w:ascii="宋体" w:hAnsi="宋体" w:eastAsia="宋体" w:cs="宋体"/>
                <w:color w:val="auto"/>
                <w:sz w:val="21"/>
                <w:szCs w:val="21"/>
                <w:highlight w:val="none"/>
              </w:rPr>
              <w:t>提供的订单时间</w:t>
            </w:r>
            <w:r>
              <w:rPr>
                <w:rFonts w:hint="eastAsia" w:ascii="宋体" w:hAnsi="宋体" w:cs="宋体"/>
                <w:color w:val="auto"/>
                <w:sz w:val="21"/>
                <w:szCs w:val="21"/>
                <w:highlight w:val="none"/>
                <w:lang w:val="en-US" w:eastAsia="zh-CN"/>
              </w:rPr>
              <w:t>要求交货</w:t>
            </w:r>
          </w:p>
          <w:p>
            <w:pPr>
              <w:tabs>
                <w:tab w:val="left" w:pos="700"/>
              </w:tabs>
              <w:adjustRightInd w:val="0"/>
              <w:snapToGrid w:val="0"/>
              <w:spacing w:line="380" w:lineRule="exact"/>
              <w:rPr>
                <w:rFonts w:hint="eastAsia" w:ascii="宋体" w:hAnsi="宋体" w:eastAsia="宋体" w:cs="宋体"/>
                <w:color w:val="auto"/>
                <w:sz w:val="21"/>
                <w:szCs w:val="21"/>
                <w:highlight w:val="none"/>
              </w:rPr>
            </w:pPr>
            <w:r>
              <w:rPr>
                <w:rFonts w:ascii="宋体" w:hAnsi="宋体" w:eastAsia="宋体" w:cs="Times New Roman"/>
                <w:color w:val="auto"/>
                <w:szCs w:val="21"/>
                <w:highlight w:val="none"/>
              </w:rPr>
              <w:t>地点：</w:t>
            </w:r>
            <w:r>
              <w:rPr>
                <w:rFonts w:hint="eastAsia" w:ascii="宋体" w:hAnsi="宋体" w:eastAsia="宋体" w:cs="宋体"/>
                <w:color w:val="auto"/>
                <w:sz w:val="21"/>
                <w:szCs w:val="21"/>
                <w:highlight w:val="none"/>
                <w:lang w:eastAsia="zh-CN"/>
              </w:rPr>
              <w:t>国家税务总局百色市税务局机关食堂：1、百色市右江区东合二路7号；2、百色市右江区中山一路100号。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合同付款</w:t>
            </w:r>
          </w:p>
        </w:tc>
        <w:tc>
          <w:tcPr>
            <w:tcW w:w="5995" w:type="dxa"/>
            <w:noWrap w:val="0"/>
            <w:vAlign w:val="center"/>
          </w:tcPr>
          <w:p>
            <w:pPr>
              <w:pStyle w:val="23"/>
              <w:keepNext w:val="0"/>
              <w:keepLines w:val="0"/>
              <w:pageBreakBefore w:val="0"/>
              <w:numPr>
                <w:ilvl w:val="0"/>
                <w:numId w:val="0"/>
              </w:numPr>
              <w:tabs>
                <w:tab w:val="left" w:pos="840"/>
              </w:tabs>
              <w:kinsoku/>
              <w:wordWrap/>
              <w:overflowPunct/>
              <w:bidi w:val="0"/>
              <w:adjustRightInd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合同以人民币结算，付款方式：</w:t>
            </w:r>
          </w:p>
          <w:p>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本项目无预付款，每月以实际配送食材进行结算。结算方式：每月供应食材结算价格＝当月市场实时平均价格×实际数量×（</w:t>
            </w:r>
            <w:r>
              <w:rPr>
                <w:rFonts w:hint="eastAsia" w:ascii="宋体" w:hAnsi="宋体" w:cs="宋体"/>
                <w:bCs/>
                <w:color w:val="auto"/>
                <w:szCs w:val="21"/>
                <w:highlight w:val="none"/>
                <w:lang w:val="en-US" w:eastAsia="zh-CN"/>
              </w:rPr>
              <w:t>1-中标下浮系数）</w:t>
            </w:r>
            <w:r>
              <w:rPr>
                <w:rFonts w:hint="eastAsia" w:ascii="宋体" w:hAnsi="宋体" w:cs="宋体"/>
                <w:bCs/>
                <w:color w:val="auto"/>
                <w:szCs w:val="21"/>
                <w:highlight w:val="none"/>
                <w:lang w:eastAsia="zh-CN"/>
              </w:rPr>
              <w:t>。结算方式为月结（如当月有考核未达要求，则扣除乙方未达考核要求而被扣除的部分）。</w:t>
            </w:r>
          </w:p>
          <w:p>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当月市场实时平均价格的确定方法：当月市场实时平均价格以百色市发展和改革委员会门户网发布</w:t>
            </w:r>
            <w:r>
              <w:rPr>
                <w:rFonts w:hint="eastAsia" w:ascii="宋体" w:hAnsi="宋体" w:eastAsia="宋体" w:cs="宋体"/>
                <w:bCs/>
                <w:color w:val="auto"/>
                <w:szCs w:val="21"/>
                <w:highlight w:val="none"/>
                <w:lang w:eastAsia="zh-CN"/>
              </w:rPr>
              <w:t>《</w:t>
            </w:r>
            <w:r>
              <w:rPr>
                <w:rFonts w:hint="eastAsia" w:ascii="宋体" w:hAnsi="宋体" w:cs="宋体"/>
                <w:bCs/>
                <w:color w:val="auto"/>
                <w:szCs w:val="21"/>
                <w:highlight w:val="none"/>
                <w:lang w:eastAsia="zh-CN"/>
              </w:rPr>
              <w:t>城市居民主要生活必需品价格监测日报表</w:t>
            </w:r>
            <w:r>
              <w:rPr>
                <w:rFonts w:hint="eastAsia" w:ascii="宋体" w:hAnsi="宋体" w:eastAsia="宋体" w:cs="宋体"/>
                <w:bCs/>
                <w:color w:val="auto"/>
                <w:szCs w:val="21"/>
                <w:highlight w:val="none"/>
                <w:lang w:eastAsia="zh-CN"/>
              </w:rPr>
              <w:t>》中的</w:t>
            </w:r>
            <w:r>
              <w:rPr>
                <w:rFonts w:hint="eastAsia" w:ascii="宋体" w:hAnsi="宋体" w:cs="宋体"/>
                <w:bCs/>
                <w:color w:val="auto"/>
                <w:szCs w:val="21"/>
                <w:highlight w:val="none"/>
                <w:lang w:eastAsia="zh-CN"/>
              </w:rPr>
              <w:t>价格为依据。如果所购的食材品种不在公布范围，</w:t>
            </w:r>
            <w:r>
              <w:rPr>
                <w:rFonts w:hint="eastAsia" w:ascii="Arial" w:hAnsi="Arial" w:cs="Arial"/>
                <w:color w:val="auto"/>
                <w:sz w:val="21"/>
                <w:szCs w:val="21"/>
                <w:highlight w:val="none"/>
              </w:rPr>
              <w:t>则以</w:t>
            </w:r>
            <w:r>
              <w:rPr>
                <w:rFonts w:hint="eastAsia" w:ascii="Arial" w:hAnsi="Arial" w:cs="Arial"/>
                <w:color w:val="auto"/>
                <w:sz w:val="21"/>
                <w:szCs w:val="21"/>
                <w:highlight w:val="none"/>
                <w:lang w:eastAsia="zh-CN"/>
              </w:rPr>
              <w:t>招标文件</w:t>
            </w:r>
            <w:r>
              <w:rPr>
                <w:rFonts w:hint="eastAsia" w:ascii="Arial" w:hAnsi="Arial" w:cs="Arial"/>
                <w:color w:val="auto"/>
                <w:sz w:val="21"/>
                <w:szCs w:val="21"/>
                <w:highlight w:val="none"/>
              </w:rPr>
              <w:t>附件</w:t>
            </w:r>
            <w:r>
              <w:rPr>
                <w:rFonts w:hint="eastAsia" w:ascii="Arial" w:hAnsi="Arial" w:cs="Arial"/>
                <w:color w:val="auto"/>
                <w:sz w:val="21"/>
                <w:szCs w:val="21"/>
                <w:highlight w:val="none"/>
                <w:lang w:val="en-US" w:eastAsia="zh-CN"/>
              </w:rPr>
              <w:t>3</w:t>
            </w:r>
            <w:r>
              <w:rPr>
                <w:rFonts w:hint="eastAsia" w:ascii="Arial" w:hAnsi="Arial" w:cs="Arial"/>
                <w:color w:val="auto"/>
                <w:sz w:val="21"/>
                <w:szCs w:val="21"/>
                <w:highlight w:val="none"/>
              </w:rPr>
              <w:t>确定的上控价为基准计算各类食材核定价。</w:t>
            </w:r>
            <w:r>
              <w:rPr>
                <w:rFonts w:hint="eastAsia" w:ascii="Arial" w:hAnsi="Arial" w:eastAsia="宋体" w:cs="Arial"/>
                <w:color w:val="auto"/>
                <w:szCs w:val="21"/>
                <w:highlight w:val="none"/>
              </w:rPr>
              <w:t>如果所购的食材品种不在百色市发展和改革委员会门户网发布《城市居民主要生活必需品价格监测日报表》中或</w:t>
            </w:r>
            <w:r>
              <w:rPr>
                <w:rFonts w:hint="eastAsia" w:ascii="Arial" w:hAnsi="Arial" w:cs="Arial"/>
                <w:color w:val="auto"/>
                <w:sz w:val="21"/>
                <w:szCs w:val="21"/>
                <w:highlight w:val="none"/>
                <w:lang w:eastAsia="zh-CN"/>
              </w:rPr>
              <w:t>招标文件</w:t>
            </w:r>
            <w:r>
              <w:rPr>
                <w:rFonts w:hint="eastAsia" w:ascii="Arial" w:hAnsi="Arial" w:eastAsia="宋体" w:cs="Arial"/>
                <w:color w:val="auto"/>
                <w:szCs w:val="21"/>
                <w:highlight w:val="none"/>
              </w:rPr>
              <w:t>附件</w:t>
            </w:r>
            <w:r>
              <w:rPr>
                <w:rFonts w:hint="eastAsia" w:ascii="Arial" w:hAnsi="Arial" w:cs="Arial"/>
                <w:color w:val="auto"/>
                <w:szCs w:val="21"/>
                <w:highlight w:val="none"/>
                <w:lang w:val="en-US" w:eastAsia="zh-CN"/>
              </w:rPr>
              <w:t>3</w:t>
            </w:r>
            <w:r>
              <w:rPr>
                <w:rFonts w:hint="eastAsia" w:ascii="Arial" w:hAnsi="Arial" w:eastAsia="宋体" w:cs="Arial"/>
                <w:color w:val="auto"/>
                <w:szCs w:val="21"/>
                <w:highlight w:val="none"/>
              </w:rPr>
              <w:t>规定的范围内，</w:t>
            </w:r>
            <w:r>
              <w:rPr>
                <w:rFonts w:hint="eastAsia"/>
              </w:rPr>
              <w:t>则参考东风菜市、华润万家超市、欢乐购超市等百色市有代表性的农贸批发市场或大型超市的价格</w:t>
            </w:r>
            <w:r>
              <w:rPr>
                <w:rFonts w:hint="eastAsia" w:ascii="宋体" w:hAnsi="宋体" w:cs="宋体"/>
                <w:bCs/>
                <w:color w:val="auto"/>
                <w:szCs w:val="21"/>
                <w:highlight w:val="none"/>
                <w:lang w:eastAsia="zh-CN"/>
              </w:rPr>
              <w:t>，由甲方以市场调价方式确定。供货价格超出合理范畴，将以甲方食堂管理工作组市场调研的价格为标准，核定供货价格。如遇疫情、台风、暴雨等原因造成的个别食品原材料品种价格涨幅较大的，乙方应事先通知甲方，并提交书面原因，作出合理解释，经双方协商并签字确认后执行。</w:t>
            </w:r>
          </w:p>
          <w:p>
            <w:pPr>
              <w:pageBreakBefore w:val="0"/>
              <w:widowControl w:val="0"/>
              <w:tabs>
                <w:tab w:val="center" w:pos="489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Cs/>
                <w:color w:val="auto"/>
                <w:szCs w:val="21"/>
                <w:highlight w:val="none"/>
                <w:lang w:eastAsia="zh-CN"/>
              </w:rPr>
              <w:t>乙方于每月10日前将上月各项单据整理核对好交给甲方，甲方于5个工作日内对该月货款对账完毕后，乙方根据甲方审核确认后的货款开具对应金额、合法有效的发票，甲方自接到发票后</w:t>
            </w:r>
            <w:r>
              <w:rPr>
                <w:rFonts w:hint="eastAsia" w:ascii="宋体" w:hAnsi="宋体" w:cs="宋体"/>
                <w:b/>
                <w:bCs w:val="0"/>
                <w:color w:val="auto"/>
                <w:szCs w:val="21"/>
                <w:highlight w:val="none"/>
                <w:lang w:eastAsia="zh-CN"/>
              </w:rPr>
              <w:t>10个工作日</w:t>
            </w:r>
            <w:r>
              <w:rPr>
                <w:rFonts w:hint="eastAsia" w:ascii="宋体" w:hAnsi="宋体" w:cs="宋体"/>
                <w:bCs/>
                <w:color w:val="auto"/>
                <w:szCs w:val="21"/>
                <w:highlight w:val="none"/>
                <w:lang w:eastAsia="zh-CN"/>
              </w:rPr>
              <w:t>内以转账的形式支付上月合同款。</w:t>
            </w:r>
            <w:r>
              <w:rPr>
                <w:rFonts w:hint="eastAsia" w:ascii="宋体" w:hAnsi="宋体" w:cs="宋体"/>
                <w:color w:val="auto"/>
                <w:sz w:val="21"/>
                <w:szCs w:val="21"/>
                <w:highlight w:val="none"/>
                <w:lang w:eastAsia="zh-CN"/>
              </w:rPr>
              <w:t>如乙方未能提供合法有效的发票，</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有权顺延付款。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履约保证金及返还</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项目不要求提供履约保证金。</w:t>
            </w: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本项目要求提供履约保证金。履约保证金为合同</w:t>
            </w: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的</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合同总金额＝本项目预算金额</w:t>
            </w:r>
            <w:r>
              <w:rPr>
                <w:rFonts w:hint="default" w:ascii="Arial" w:hAnsi="Arial" w:cs="Arial"/>
                <w:color w:val="auto"/>
                <w:sz w:val="21"/>
                <w:szCs w:val="21"/>
                <w:highlight w:val="none"/>
                <w:lang w:eastAsia="zh-CN"/>
              </w:rPr>
              <w:t>×</w:t>
            </w:r>
            <w:r>
              <w:rPr>
                <w:rFonts w:hint="eastAsia" w:ascii="Arial" w:hAnsi="Arial" w:cs="Arial"/>
                <w:color w:val="auto"/>
                <w:sz w:val="21"/>
                <w:szCs w:val="21"/>
                <w:highlight w:val="none"/>
                <w:lang w:eastAsia="zh-CN"/>
              </w:rPr>
              <w:t>（</w:t>
            </w:r>
            <w:r>
              <w:rPr>
                <w:rFonts w:hint="eastAsia" w:ascii="宋体" w:hAnsi="宋体" w:cs="宋体"/>
                <w:color w:val="auto"/>
                <w:sz w:val="21"/>
                <w:szCs w:val="21"/>
                <w:highlight w:val="none"/>
                <w:lang w:val="en-US" w:eastAsia="zh-CN"/>
              </w:rPr>
              <w:t>1-中标下浮系数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，即人民币</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none"/>
                <w:lang w:val="en" w:eastAsia="zh-CN"/>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Calibri" w:hAnsi="Calibri" w:cs="Calibri"/>
                <w:color w:val="auto"/>
                <w:highlight w:val="none"/>
              </w:rPr>
              <w:t>乙方</w:t>
            </w:r>
            <w:r>
              <w:rPr>
                <w:rFonts w:hAnsi="宋体"/>
                <w:color w:val="auto"/>
                <w:highlight w:val="none"/>
              </w:rPr>
              <w:t>在签订合同前</w:t>
            </w:r>
            <w:r>
              <w:rPr>
                <w:rFonts w:hint="eastAsia" w:hAnsi="宋体"/>
                <w:color w:val="auto"/>
                <w:highlight w:val="none"/>
              </w:rPr>
              <w:t>应提交履约保证金，</w:t>
            </w:r>
            <w:r>
              <w:rPr>
                <w:rFonts w:hAnsi="宋体"/>
                <w:color w:val="auto"/>
                <w:highlight w:val="none"/>
              </w:rPr>
              <w:t>否则，不予签订合同</w:t>
            </w:r>
            <w:r>
              <w:rPr>
                <w:rFonts w:hint="eastAsia" w:ascii="宋体" w:hAnsi="宋体" w:eastAsia="宋体" w:cs="宋体"/>
                <w:color w:val="auto"/>
                <w:sz w:val="21"/>
                <w:szCs w:val="21"/>
                <w:highlight w:val="none"/>
              </w:rPr>
              <w:t>。提交方式为银行电汇、金融机构或担保机构出具的保函。在合同履行期满，扣除应扣除的款项（如有）且双方无争议后，无息返还。</w:t>
            </w:r>
          </w:p>
          <w:p>
            <w:pPr>
              <w:keepNext w:val="0"/>
              <w:keepLines w:val="0"/>
              <w:pageBreakBefore w:val="0"/>
              <w:tabs>
                <w:tab w:val="left" w:pos="700"/>
              </w:tabs>
              <w:kinsoku/>
              <w:wordWrap/>
              <w:overflowPunct/>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办理返还履约保证金时，乙方应提供履约保证金返还申请（格式另附）、</w:t>
            </w:r>
            <w:r>
              <w:rPr>
                <w:rFonts w:hint="eastAsia" w:ascii="宋体" w:hAnsi="宋体" w:eastAsia="宋体" w:cs="宋体"/>
                <w:color w:val="auto"/>
                <w:sz w:val="21"/>
                <w:szCs w:val="21"/>
                <w:highlight w:val="none"/>
                <w:lang w:eastAsia="zh-CN"/>
              </w:rPr>
              <w:t>合同或</w:t>
            </w:r>
            <w:r>
              <w:rPr>
                <w:rFonts w:hint="eastAsia" w:ascii="宋体" w:hAnsi="宋体" w:eastAsia="宋体" w:cs="宋体"/>
                <w:color w:val="auto"/>
                <w:sz w:val="21"/>
                <w:szCs w:val="21"/>
                <w:highlight w:val="none"/>
              </w:rPr>
              <w:t>合同关键页复印件、合同约定的其他资料。涉及验收的，应同时提交甲方</w:t>
            </w:r>
            <w:r>
              <w:rPr>
                <w:rFonts w:hint="eastAsia" w:ascii="宋体" w:hAnsi="宋体" w:eastAsia="宋体" w:cs="宋体"/>
                <w:color w:val="auto"/>
                <w:sz w:val="21"/>
                <w:szCs w:val="21"/>
                <w:highlight w:val="none"/>
                <w:lang w:eastAsia="zh-CN"/>
              </w:rPr>
              <w:t>需求部门</w:t>
            </w:r>
            <w:r>
              <w:rPr>
                <w:rFonts w:hint="eastAsia" w:ascii="宋体" w:hAnsi="宋体" w:eastAsia="宋体" w:cs="宋体"/>
                <w:color w:val="auto"/>
                <w:sz w:val="21"/>
                <w:szCs w:val="21"/>
                <w:highlight w:val="none"/>
              </w:rPr>
              <w:t>出具的项目终验意见或</w:t>
            </w:r>
            <w:r>
              <w:rPr>
                <w:rFonts w:hint="eastAsia" w:ascii="宋体" w:hAnsi="宋体" w:eastAsia="宋体" w:cs="宋体"/>
                <w:color w:val="auto"/>
                <w:sz w:val="21"/>
                <w:szCs w:val="21"/>
                <w:highlight w:val="none"/>
                <w:lang w:eastAsia="zh-CN"/>
              </w:rPr>
              <w:t>质量保证</w:t>
            </w:r>
            <w:r>
              <w:rPr>
                <w:rFonts w:hint="eastAsia" w:ascii="宋体" w:hAnsi="宋体" w:eastAsia="宋体" w:cs="宋体"/>
                <w:color w:val="auto"/>
                <w:sz w:val="21"/>
                <w:szCs w:val="21"/>
                <w:highlight w:val="none"/>
              </w:rPr>
              <w:t>期（服务期）满验收意见。</w:t>
            </w:r>
          </w:p>
          <w:p>
            <w:pPr>
              <w:keepNext w:val="0"/>
              <w:keepLines w:val="0"/>
              <w:pageBreakBefore w:val="0"/>
              <w:tabs>
                <w:tab w:val="left" w:pos="700"/>
              </w:tabs>
              <w:kinsoku/>
              <w:wordWrap/>
              <w:overflowPunct/>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满足履约保证金返还条件的，甲方在收到返还相关信息等合同约定资料后，进行核实。对核实结果无异议的，自完成核实之日起30日内，以</w:t>
            </w:r>
            <w:r>
              <w:rPr>
                <w:rFonts w:hint="eastAsia" w:ascii="宋体" w:hAnsi="宋体" w:eastAsia="宋体" w:cs="宋体"/>
                <w:color w:val="auto"/>
                <w:sz w:val="21"/>
                <w:szCs w:val="21"/>
                <w:highlight w:val="none"/>
                <w:u w:val="single"/>
                <w:lang w:val="en-US" w:eastAsia="zh-CN"/>
              </w:rPr>
              <w:t>银行转账</w:t>
            </w:r>
            <w:r>
              <w:rPr>
                <w:rFonts w:hint="eastAsia" w:ascii="宋体" w:hAnsi="宋体" w:eastAsia="宋体" w:cs="宋体"/>
                <w:color w:val="auto"/>
                <w:sz w:val="21"/>
                <w:szCs w:val="21"/>
                <w:highlight w:val="none"/>
              </w:rPr>
              <w:t>方式返还履约保证金</w:t>
            </w:r>
            <w:r>
              <w:rPr>
                <w:rFonts w:hint="eastAsia" w:ascii="宋体" w:hAnsi="宋体" w:eastAsia="宋体" w:cs="宋体"/>
                <w:color w:val="auto"/>
                <w:sz w:val="21"/>
                <w:szCs w:val="21"/>
                <w:highlight w:val="none"/>
                <w:lang w:eastAsia="zh-CN"/>
              </w:rPr>
              <w:t>或退回保函</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2423" w:type="dxa"/>
            <w:gridSpan w:val="2"/>
            <w:noWrap w:val="0"/>
            <w:vAlign w:val="center"/>
          </w:tcPr>
          <w:p>
            <w:pPr>
              <w:tabs>
                <w:tab w:val="left" w:pos="700"/>
              </w:tabs>
              <w:adjustRightInd w:val="0"/>
              <w:snapToGrid w:val="0"/>
              <w:spacing w:line="380" w:lineRule="exact"/>
              <w:jc w:val="center"/>
              <w:rPr>
                <w:rFonts w:hint="eastAsia" w:ascii="宋体" w:hAnsi="宋体" w:eastAsia="宋体" w:cs="宋体"/>
                <w:color w:val="auto"/>
                <w:sz w:val="21"/>
                <w:szCs w:val="21"/>
                <w:highlight w:val="none"/>
                <w:lang w:val="en" w:eastAsia="zh-CN"/>
              </w:rPr>
            </w:pPr>
            <w:r>
              <w:rPr>
                <w:rFonts w:ascii="宋体" w:hAnsi="宋体" w:eastAsia="宋体" w:cs="Times New Roman"/>
                <w:color w:val="auto"/>
                <w:szCs w:val="21"/>
                <w:highlight w:val="none"/>
              </w:rPr>
              <w:t>合同履行期限</w:t>
            </w:r>
          </w:p>
        </w:tc>
        <w:tc>
          <w:tcPr>
            <w:tcW w:w="5995" w:type="dxa"/>
            <w:noWrap w:val="0"/>
            <w:vAlign w:val="center"/>
          </w:tcPr>
          <w:p>
            <w:pPr>
              <w:tabs>
                <w:tab w:val="left" w:pos="700"/>
              </w:tabs>
              <w:adjustRightInd w:val="0"/>
              <w:snapToGrid w:val="0"/>
              <w:spacing w:line="380" w:lineRule="exact"/>
              <w:rPr>
                <w:rFonts w:hint="default" w:ascii="宋体" w:hAnsi="宋体" w:eastAsia="宋体" w:cs="宋体"/>
                <w:color w:val="auto"/>
                <w:sz w:val="21"/>
                <w:szCs w:val="21"/>
                <w:highlight w:val="none"/>
                <w:lang w:val="en-US" w:eastAsia="zh-CN"/>
              </w:rPr>
            </w:pPr>
            <w:r>
              <w:rPr>
                <w:rFonts w:hint="eastAsia" w:ascii="宋体" w:hAnsi="宋体" w:eastAsia="宋体" w:cs="Times New Roman"/>
                <w:color w:val="auto"/>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ascii="宋体" w:hAnsi="宋体" w:eastAsia="宋体" w:cs="Times New Roman"/>
                <w:color w:val="auto"/>
                <w:szCs w:val="21"/>
                <w:highlight w:val="none"/>
              </w:rPr>
            </w:pPr>
            <w:r>
              <w:rPr>
                <w:rFonts w:hint="default" w:ascii="Times New Roman" w:hAnsi="Times New Roman" w:cs="Times New Roman"/>
                <w:color w:val="auto"/>
                <w:sz w:val="21"/>
                <w:szCs w:val="21"/>
                <w:highlight w:val="none"/>
              </w:rPr>
              <w:t>质量保</w:t>
            </w:r>
            <w:r>
              <w:rPr>
                <w:rFonts w:hint="default" w:ascii="Times New Roman" w:hAnsi="Times New Roman" w:cs="Times New Roman"/>
                <w:color w:val="auto"/>
                <w:sz w:val="21"/>
                <w:szCs w:val="21"/>
                <w:highlight w:val="none"/>
                <w:lang w:eastAsia="zh-CN"/>
              </w:rPr>
              <w:t>证</w:t>
            </w:r>
            <w:r>
              <w:rPr>
                <w:rFonts w:hint="default" w:ascii="Times New Roman" w:hAnsi="Times New Roman" w:cs="Times New Roman"/>
                <w:color w:val="auto"/>
                <w:sz w:val="21"/>
                <w:szCs w:val="21"/>
                <w:highlight w:val="none"/>
              </w:rPr>
              <w:t>期</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Times New Roman"/>
                <w:color w:val="auto"/>
                <w:szCs w:val="21"/>
                <w:highlight w:val="none"/>
                <w:lang w:val="en-US" w:eastAsia="zh-CN"/>
              </w:rPr>
            </w:pPr>
            <w:r>
              <w:rPr>
                <w:rFonts w:hint="default" w:ascii="Times New Roman" w:hAnsi="Times New Roman" w:cs="Times New Roman"/>
                <w:color w:val="auto"/>
                <w:sz w:val="21"/>
                <w:szCs w:val="21"/>
                <w:highlight w:val="none"/>
                <w:lang w:eastAsia="zh-CN"/>
              </w:rPr>
              <w:t>自</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之日起至</w:t>
            </w:r>
            <w:r>
              <w:rPr>
                <w:rFonts w:hint="default" w:ascii="Times New Roman" w:hAnsi="Times New Roman" w:cs="Times New Roman"/>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合同履约地点</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国家税务总局百色市税务局机关食堂：1、百色市右江区东合二路7号；2、百色市右江区中山一路100号。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合同纠纷解决方式</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甲乙双方应首先通过友好协商解决在执行本合同中所发生的或与本合同有关的一切争端。如从协商开始</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lang w:eastAsia="zh-CN"/>
              </w:rPr>
              <w:t>天内仍不能解决，可以选择以下途径之一解决纠纷：</w:t>
            </w: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□向甲方所在地仲裁委员会或</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仲裁委员会申请仲裁</w:t>
            </w: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☑向甲方所在地人民法院或</w:t>
            </w:r>
            <w:r>
              <w:rPr>
                <w:rFonts w:hint="eastAsia" w:ascii="宋体" w:hAnsi="宋体" w:cs="宋体"/>
                <w:color w:val="auto"/>
                <w:sz w:val="21"/>
                <w:szCs w:val="21"/>
                <w:highlight w:val="none"/>
                <w:u w:val="single"/>
                <w:lang w:val="en-US" w:eastAsia="zh-CN"/>
              </w:rPr>
              <w:t>项目所在地有管辖权的</w:t>
            </w:r>
            <w:r>
              <w:rPr>
                <w:rFonts w:hint="eastAsia" w:ascii="宋体" w:hAnsi="宋体" w:eastAsia="宋体" w:cs="宋体"/>
                <w:color w:val="auto"/>
                <w:sz w:val="21"/>
                <w:szCs w:val="21"/>
                <w:highlight w:val="none"/>
                <w:lang w:eastAsia="zh-CN"/>
              </w:rPr>
              <w:t>人民法院提起诉讼</w:t>
            </w:r>
          </w:p>
        </w:tc>
      </w:tr>
    </w:tbl>
    <w:p>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pPr>
        <w:tabs>
          <w:tab w:val="left" w:pos="540"/>
        </w:tabs>
        <w:topLinePunct/>
        <w:autoSpaceDE w:val="0"/>
        <w:autoSpaceDN w:val="0"/>
        <w:spacing w:line="460" w:lineRule="exact"/>
        <w:rPr>
          <w:rFonts w:hint="eastAsia" w:ascii="宋体" w:hAnsi="宋体" w:cs="宋体"/>
          <w:b/>
          <w:color w:val="auto"/>
          <w:sz w:val="24"/>
          <w:highlight w:val="none"/>
        </w:rPr>
      </w:pP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国家税务总局百色市税务局</w:t>
      </w:r>
      <w:r>
        <w:rPr>
          <w:rFonts w:hint="default" w:ascii="Times New Roman" w:hAnsi="Times New Roman" w:cs="Times New Roman"/>
          <w:color w:val="auto"/>
          <w:sz w:val="21"/>
          <w:szCs w:val="21"/>
          <w:highlight w:val="none"/>
        </w:rPr>
        <w:t>（以下简称“甲方”）通过</w:t>
      </w:r>
      <w:r>
        <w:rPr>
          <w:rFonts w:hint="eastAsia" w:ascii="Times New Roman" w:hAnsi="Times New Roman" w:cs="Times New Roman"/>
          <w:color w:val="auto"/>
          <w:sz w:val="21"/>
          <w:szCs w:val="21"/>
          <w:highlight w:val="none"/>
          <w:u w:val="single"/>
          <w:lang w:val="en-US" w:eastAsia="zh-CN"/>
        </w:rPr>
        <w:t>公开招标</w:t>
      </w:r>
      <w:r>
        <w:rPr>
          <w:rFonts w:hint="eastAsia"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确定_____公司（以下简称“乙方”）为《</w:t>
      </w:r>
      <w:r>
        <w:rPr>
          <w:rFonts w:hint="eastAsia" w:ascii="宋体" w:hAnsi="宋体" w:cs="宋体"/>
          <w:color w:val="auto"/>
          <w:sz w:val="21"/>
          <w:szCs w:val="21"/>
          <w:highlight w:val="none"/>
          <w:lang w:val="en-US" w:eastAsia="zh-CN"/>
        </w:rPr>
        <w:t>国家税务总局百色市税务局机关食堂食材采购</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中标供应商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招标文件</w:t>
      </w:r>
      <w:r>
        <w:rPr>
          <w:rFonts w:hint="default" w:ascii="Times New Roman" w:hAnsi="Times New Roman" w:cs="Times New Roman"/>
          <w:color w:val="auto"/>
          <w:sz w:val="21"/>
          <w:szCs w:val="21"/>
          <w:highlight w:val="none"/>
        </w:rPr>
        <w:t>约定的内容，签署《</w:t>
      </w:r>
      <w:r>
        <w:rPr>
          <w:rFonts w:hint="eastAsia" w:ascii="宋体" w:hAnsi="宋体" w:cs="宋体"/>
          <w:color w:val="auto"/>
          <w:sz w:val="21"/>
          <w:szCs w:val="21"/>
          <w:highlight w:val="none"/>
          <w:lang w:val="en-US" w:eastAsia="zh-CN"/>
        </w:rPr>
        <w:t>国家税务总局百色市税务局机关食堂食材采购</w:t>
      </w:r>
      <w:r>
        <w:rPr>
          <w:rFonts w:hint="default" w:ascii="Times New Roman" w:hAnsi="Times New Roman" w:cs="Times New Roman"/>
          <w:color w:val="auto"/>
          <w:sz w:val="21"/>
          <w:szCs w:val="21"/>
          <w:highlight w:val="none"/>
        </w:rPr>
        <w:t>合同书》（合同编号：</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，以下简称“合同”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（1）合同通用条款；</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（2）报价表（总报价表和分项报价表）；</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）招标文件；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投标</w:t>
      </w:r>
      <w:r>
        <w:rPr>
          <w:rFonts w:hint="default" w:ascii="Times New Roman" w:hAnsi="Times New Roman" w:cs="Times New Roman"/>
          <w:color w:val="auto"/>
          <w:sz w:val="21"/>
          <w:szCs w:val="21"/>
          <w:highlight w:val="none"/>
        </w:rPr>
        <w:t>文件。</w:t>
      </w:r>
    </w:p>
    <w:p>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合同范围和条件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本合同的范围和条件应与上述合同文件的规定相一致。</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13" w:firstLineChars="196"/>
        <w:rPr>
          <w:rFonts w:hint="eastAsia"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 xml:space="preserve">3. </w:t>
      </w:r>
      <w:r>
        <w:rPr>
          <w:rFonts w:hint="eastAsia" w:ascii="Times New Roman" w:hAnsi="Times New Roman" w:cs="Times New Roman"/>
          <w:b/>
          <w:color w:val="auto"/>
          <w:sz w:val="21"/>
          <w:szCs w:val="21"/>
          <w:highlight w:val="none"/>
          <w:lang w:eastAsia="zh-CN"/>
        </w:rPr>
        <w:t>中标下浮系数</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eastAsia" w:ascii="宋体" w:hAnsi="宋体" w:cs="宋体"/>
          <w:color w:val="auto"/>
          <w:szCs w:val="21"/>
          <w:highlight w:val="none"/>
          <w:lang w:eastAsia="zh-CN"/>
        </w:rPr>
        <w:t>中标下浮系数：</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keepNext w:val="0"/>
        <w:keepLines w:val="0"/>
        <w:pageBreakBefore w:val="0"/>
        <w:widowControl w:val="0"/>
        <w:numPr>
          <w:ilvl w:val="0"/>
          <w:numId w:val="0"/>
        </w:numPr>
        <w:tabs>
          <w:tab w:val="left" w:pos="700"/>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
        </w:rPr>
        <w:t>4.</w:t>
      </w:r>
      <w:r>
        <w:rPr>
          <w:rFonts w:hint="default" w:ascii="Times New Roman" w:hAnsi="Times New Roman" w:cs="Times New Roman"/>
          <w:b/>
          <w:color w:val="auto"/>
          <w:sz w:val="21"/>
          <w:szCs w:val="21"/>
          <w:highlight w:val="none"/>
        </w:rPr>
        <w:t>付款条件</w:t>
      </w:r>
    </w:p>
    <w:p>
      <w:pPr>
        <w:spacing w:line="360" w:lineRule="auto"/>
        <w:ind w:firstLine="420" w:firstLineChars="200"/>
        <w:rPr>
          <w:rFonts w:hint="eastAsia" w:ascii="宋体" w:hAnsi="宋体" w:cs="宋体"/>
          <w:bCs/>
          <w:color w:val="auto"/>
          <w:szCs w:val="21"/>
          <w:highlight w:val="none"/>
          <w:lang w:eastAsia="zh-CN"/>
        </w:rPr>
      </w:pPr>
      <w:r>
        <w:rPr>
          <w:rFonts w:hint="default" w:ascii="Times New Roman" w:hAnsi="Times New Roman" w:eastAsia="宋体" w:cs="Times New Roman"/>
          <w:color w:val="auto"/>
          <w:sz w:val="21"/>
          <w:szCs w:val="21"/>
          <w:highlight w:val="none"/>
        </w:rPr>
        <w:t>合同以人民币结算，付款方式：</w:t>
      </w:r>
      <w:r>
        <w:rPr>
          <w:rFonts w:hint="eastAsia" w:ascii="宋体" w:hAnsi="宋体" w:cs="宋体"/>
          <w:bCs/>
          <w:color w:val="auto"/>
          <w:szCs w:val="21"/>
          <w:highlight w:val="none"/>
          <w:lang w:eastAsia="zh-CN"/>
        </w:rPr>
        <w:t>本项目无预付款，每月以实际配送食材进行结算。结算方式：每月供应食材结算价格＝当月市场实时平均价格×实际数量×（</w:t>
      </w:r>
      <w:r>
        <w:rPr>
          <w:rFonts w:hint="eastAsia" w:ascii="宋体" w:hAnsi="宋体" w:cs="宋体"/>
          <w:bCs/>
          <w:color w:val="auto"/>
          <w:szCs w:val="21"/>
          <w:highlight w:val="none"/>
          <w:lang w:val="en-US" w:eastAsia="zh-CN"/>
        </w:rPr>
        <w:t>1-中标下浮系数）</w:t>
      </w:r>
      <w:r>
        <w:rPr>
          <w:rFonts w:hint="eastAsia" w:ascii="宋体" w:hAnsi="宋体" w:cs="宋体"/>
          <w:bCs/>
          <w:color w:val="auto"/>
          <w:szCs w:val="21"/>
          <w:highlight w:val="none"/>
          <w:lang w:eastAsia="zh-CN"/>
        </w:rPr>
        <w:t>。结算方式为月结（如当月有考核未达要求，则扣除乙方未达考核要求而被扣除的部分）。</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当月市场实时平均价格的确定方法：当月市场实时平均价格以百色市发展和改革委员会门户网发布</w:t>
      </w:r>
      <w:r>
        <w:rPr>
          <w:rFonts w:hint="eastAsia" w:ascii="宋体" w:hAnsi="宋体" w:eastAsia="宋体" w:cs="宋体"/>
          <w:bCs/>
          <w:color w:val="auto"/>
          <w:szCs w:val="21"/>
          <w:highlight w:val="none"/>
          <w:lang w:eastAsia="zh-CN"/>
        </w:rPr>
        <w:t>《</w:t>
      </w:r>
      <w:r>
        <w:rPr>
          <w:rFonts w:hint="eastAsia" w:ascii="宋体" w:hAnsi="宋体" w:cs="宋体"/>
          <w:bCs/>
          <w:color w:val="auto"/>
          <w:szCs w:val="21"/>
          <w:highlight w:val="none"/>
          <w:lang w:eastAsia="zh-CN"/>
        </w:rPr>
        <w:t>城市居民主要生活必需品价格监测日报表</w:t>
      </w:r>
      <w:r>
        <w:rPr>
          <w:rFonts w:hint="eastAsia" w:ascii="宋体" w:hAnsi="宋体" w:eastAsia="宋体" w:cs="宋体"/>
          <w:bCs/>
          <w:color w:val="auto"/>
          <w:szCs w:val="21"/>
          <w:highlight w:val="none"/>
          <w:lang w:eastAsia="zh-CN"/>
        </w:rPr>
        <w:t>》中的</w:t>
      </w:r>
      <w:r>
        <w:rPr>
          <w:rFonts w:hint="eastAsia" w:ascii="宋体" w:hAnsi="宋体" w:cs="宋体"/>
          <w:bCs/>
          <w:color w:val="auto"/>
          <w:szCs w:val="21"/>
          <w:highlight w:val="none"/>
          <w:lang w:eastAsia="zh-CN"/>
        </w:rPr>
        <w:t>价格为依据。如果所购的食材品种不在公布范围，</w:t>
      </w:r>
      <w:r>
        <w:rPr>
          <w:rFonts w:hint="eastAsia" w:ascii="Arial" w:hAnsi="Arial" w:cs="Arial"/>
          <w:color w:val="auto"/>
          <w:sz w:val="21"/>
          <w:szCs w:val="21"/>
          <w:highlight w:val="none"/>
        </w:rPr>
        <w:t>则以</w:t>
      </w:r>
      <w:r>
        <w:rPr>
          <w:rFonts w:hint="eastAsia" w:ascii="Arial" w:hAnsi="Arial" w:cs="Arial"/>
          <w:color w:val="auto"/>
          <w:sz w:val="21"/>
          <w:szCs w:val="21"/>
          <w:highlight w:val="none"/>
          <w:lang w:eastAsia="zh-CN"/>
        </w:rPr>
        <w:t>招标文件</w:t>
      </w:r>
      <w:r>
        <w:rPr>
          <w:rFonts w:hint="eastAsia" w:ascii="Arial" w:hAnsi="Arial" w:cs="Arial"/>
          <w:color w:val="auto"/>
          <w:sz w:val="21"/>
          <w:szCs w:val="21"/>
          <w:highlight w:val="none"/>
        </w:rPr>
        <w:t>附件</w:t>
      </w:r>
      <w:r>
        <w:rPr>
          <w:rFonts w:hint="eastAsia" w:ascii="Arial" w:hAnsi="Arial" w:cs="Arial"/>
          <w:color w:val="auto"/>
          <w:sz w:val="21"/>
          <w:szCs w:val="21"/>
          <w:highlight w:val="none"/>
          <w:lang w:val="en-US" w:eastAsia="zh-CN"/>
        </w:rPr>
        <w:t>3</w:t>
      </w:r>
      <w:r>
        <w:rPr>
          <w:rFonts w:hint="eastAsia" w:ascii="Arial" w:hAnsi="Arial" w:cs="Arial"/>
          <w:color w:val="auto"/>
          <w:sz w:val="21"/>
          <w:szCs w:val="21"/>
          <w:highlight w:val="none"/>
        </w:rPr>
        <w:t>确定的上控价为基准计算各类食材核定价。</w:t>
      </w:r>
      <w:r>
        <w:rPr>
          <w:rFonts w:hint="eastAsia" w:ascii="Arial" w:hAnsi="Arial" w:eastAsia="宋体" w:cs="Arial"/>
          <w:color w:val="auto"/>
          <w:szCs w:val="21"/>
          <w:highlight w:val="none"/>
        </w:rPr>
        <w:t>如果所购的食材品种不在百色市发展和改革委员会门户网发布《城市居民主要生活必需品价格监测日报表》中或</w:t>
      </w:r>
      <w:r>
        <w:rPr>
          <w:rFonts w:hint="eastAsia" w:ascii="Arial" w:hAnsi="Arial" w:cs="Arial"/>
          <w:color w:val="auto"/>
          <w:sz w:val="21"/>
          <w:szCs w:val="21"/>
          <w:highlight w:val="none"/>
          <w:lang w:eastAsia="zh-CN"/>
        </w:rPr>
        <w:t>招标文件</w:t>
      </w:r>
      <w:r>
        <w:rPr>
          <w:rFonts w:hint="eastAsia" w:ascii="Arial" w:hAnsi="Arial" w:eastAsia="宋体" w:cs="Arial"/>
          <w:color w:val="auto"/>
          <w:szCs w:val="21"/>
          <w:highlight w:val="none"/>
        </w:rPr>
        <w:t>附件</w:t>
      </w:r>
      <w:r>
        <w:rPr>
          <w:rFonts w:hint="eastAsia" w:ascii="Arial" w:hAnsi="Arial" w:cs="Arial"/>
          <w:color w:val="auto"/>
          <w:szCs w:val="21"/>
          <w:highlight w:val="none"/>
          <w:lang w:val="en-US" w:eastAsia="zh-CN"/>
        </w:rPr>
        <w:t>3</w:t>
      </w:r>
      <w:r>
        <w:rPr>
          <w:rFonts w:hint="eastAsia" w:ascii="Arial" w:hAnsi="Arial" w:eastAsia="宋体" w:cs="Arial"/>
          <w:color w:val="auto"/>
          <w:szCs w:val="21"/>
          <w:highlight w:val="none"/>
        </w:rPr>
        <w:t>规定的范围内，</w:t>
      </w:r>
      <w:r>
        <w:rPr>
          <w:rFonts w:hint="eastAsia"/>
        </w:rPr>
        <w:t>则参考东风菜市、华润万家超市、欢乐购超市等百色市有代表性的农贸批发市场或大型超市的价格</w:t>
      </w:r>
      <w:r>
        <w:rPr>
          <w:rFonts w:hint="eastAsia" w:ascii="宋体" w:hAnsi="宋体" w:cs="宋体"/>
          <w:bCs/>
          <w:color w:val="auto"/>
          <w:szCs w:val="21"/>
          <w:highlight w:val="none"/>
          <w:lang w:eastAsia="zh-CN"/>
        </w:rPr>
        <w:t>，由甲方以市场调价方式确定。供货价格超出合理范畴，将以甲方食堂管理工作组市场调研的价格为标准，核定供货价格。如遇疫情、台风、暴雨等原因造成的个别食品原</w:t>
      </w:r>
      <w:r>
        <w:rPr>
          <w:rFonts w:hint="eastAsia" w:ascii="宋体" w:hAnsi="宋体" w:eastAsia="宋体" w:cs="宋体"/>
          <w:bCs/>
          <w:color w:val="auto"/>
          <w:szCs w:val="21"/>
          <w:highlight w:val="none"/>
          <w:lang w:eastAsia="zh-CN"/>
        </w:rPr>
        <w:t>材料品种价格涨幅较大的，乙方应事先通知甲方，并提交书面原因，作出合理解释，经双方协商并签字确认后执行。</w:t>
      </w:r>
    </w:p>
    <w:p>
      <w:pPr>
        <w:pStyle w:val="23"/>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both"/>
        <w:textAlignment w:val="baseline"/>
        <w:rPr>
          <w:rFonts w:hint="default" w:ascii="宋体" w:hAnsi="宋体" w:eastAsia="宋体" w:cs="宋体"/>
          <w:color w:val="auto"/>
          <w:sz w:val="21"/>
          <w:szCs w:val="21"/>
          <w:highlight w:val="none"/>
          <w:lang w:val="en-US" w:eastAsia="zh-CN"/>
        </w:rPr>
      </w:pPr>
      <w:r>
        <w:rPr>
          <w:rFonts w:hint="default" w:ascii="Times New Roman" w:hAnsi="Times New Roman" w:eastAsia="宋体" w:cs="Times New Roman"/>
          <w:color w:val="auto"/>
          <w:sz w:val="21"/>
          <w:szCs w:val="21"/>
          <w:highlight w:val="none"/>
        </w:rPr>
        <w:t>乙方于每月10日前将上月各项单据整理核对好交给甲方，甲方于5个工作日内对该月货款对账完毕后，乙方根据甲方审核确认后的货款开具对应金额、合法有效的发票，甲方自接到发票后10个工作日内以转账的形式支付</w:t>
      </w:r>
      <w:r>
        <w:rPr>
          <w:rFonts w:hint="eastAsia" w:ascii="Times New Roman" w:hAnsi="Times New Roman" w:eastAsia="宋体" w:cs="Times New Roman"/>
          <w:color w:val="auto"/>
          <w:sz w:val="21"/>
          <w:szCs w:val="21"/>
          <w:highlight w:val="none"/>
          <w:lang w:eastAsia="zh-CN"/>
        </w:rPr>
        <w:t>上月合同款</w:t>
      </w:r>
      <w:r>
        <w:rPr>
          <w:rFonts w:hint="default" w:ascii="Times New Roman" w:hAnsi="Times New Roman" w:eastAsia="宋体" w:cs="Times New Roman"/>
          <w:color w:val="auto"/>
          <w:sz w:val="21"/>
          <w:szCs w:val="21"/>
          <w:highlight w:val="none"/>
        </w:rPr>
        <w:t>。如乙方未能提供合法有效的发票，甲方有权顺延付款。</w:t>
      </w:r>
    </w:p>
    <w:p>
      <w:pPr>
        <w:pStyle w:val="23"/>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2" w:firstLineChars="200"/>
        <w:jc w:val="both"/>
        <w:textAlignment w:val="baseline"/>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5. 合同签订及生效</w:t>
      </w:r>
    </w:p>
    <w:p>
      <w:pPr>
        <w:pStyle w:val="23"/>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both"/>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本合同一式</w:t>
      </w:r>
      <w:r>
        <w:rPr>
          <w:rFonts w:hint="eastAsia" w:ascii="宋体" w:hAnsi="宋体" w:eastAsia="宋体" w:cs="宋体"/>
          <w:color w:val="auto"/>
          <w:sz w:val="21"/>
          <w:szCs w:val="21"/>
          <w:highlight w:val="none"/>
          <w:u w:val="single"/>
          <w:lang w:val="en" w:eastAsia="zh-CN"/>
        </w:rPr>
        <w:t>七</w:t>
      </w:r>
      <w:r>
        <w:rPr>
          <w:rFonts w:hint="default" w:ascii="宋体" w:hAnsi="宋体" w:eastAsia="宋体" w:cs="宋体"/>
          <w:color w:val="auto"/>
          <w:sz w:val="21"/>
          <w:szCs w:val="21"/>
          <w:highlight w:val="none"/>
          <w:lang w:val="en-US" w:eastAsia="zh-CN"/>
        </w:rPr>
        <w:t>份，由甲乙双方法定代表人或被授权人签字并盖章后生效。</w:t>
      </w:r>
    </w:p>
    <w:p>
      <w:pPr>
        <w:pStyle w:val="23"/>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both"/>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乙方由法定代表人签订合同的，应提供法定代表人身份证复印件；乙方由被授权人签订合同的，应提供授权委托书和法定代表人及被授权人身份证复印件。</w:t>
      </w:r>
    </w:p>
    <w:p>
      <w:pPr>
        <w:pStyle w:val="23"/>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default" w:ascii="Times New Roman" w:hAnsi="Times New Roman" w:cs="Times New Roman"/>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default" w:ascii="Times New Roman" w:hAnsi="Times New Roman" w:cs="Times New Roman"/>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国家税务总局百色市税务局</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乙方：</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签字：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签字：</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盖章：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盖章： </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日期：    年    月    日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日期：     年   月   日</w:t>
      </w:r>
    </w:p>
    <w:p>
      <w:pPr>
        <w:keepNext w:val="0"/>
        <w:keepLines w:val="0"/>
        <w:pageBreakBefore w:val="0"/>
        <w:widowControl w:val="0"/>
        <w:kinsoku/>
        <w:wordWrap/>
        <w:overflowPunct/>
        <w:topLinePunct/>
        <w:autoSpaceDE w:val="0"/>
        <w:autoSpaceDN w:val="0"/>
        <w:bidi w:val="0"/>
        <w:spacing w:line="360" w:lineRule="auto"/>
        <w:rPr>
          <w:rFonts w:hint="default" w:ascii="Times New Roman" w:hAnsi="Times New Roman" w:cs="Times New Roman"/>
          <w:b/>
          <w:color w:val="auto"/>
          <w:sz w:val="21"/>
          <w:szCs w:val="21"/>
          <w:highlight w:val="none"/>
        </w:rPr>
      </w:pPr>
    </w:p>
    <w:p>
      <w:pPr>
        <w:topLinePunct/>
        <w:autoSpaceDE w:val="0"/>
        <w:autoSpaceDN w:val="0"/>
        <w:spacing w:line="360" w:lineRule="auto"/>
        <w:jc w:val="center"/>
        <w:rPr>
          <w:rFonts w:hint="eastAsia" w:ascii="宋体" w:hAnsi="宋体" w:eastAsia="宋体" w:cs="宋体"/>
          <w:b/>
          <w:color w:val="auto"/>
          <w:sz w:val="24"/>
          <w:highlight w:val="none"/>
          <w:lang w:eastAsia="zh-CN"/>
        </w:rPr>
      </w:pPr>
    </w:p>
    <w:p>
      <w:pPr>
        <w:topLinePunct/>
        <w:autoSpaceDE w:val="0"/>
        <w:autoSpaceDN w:val="0"/>
        <w:spacing w:line="360" w:lineRule="auto"/>
        <w:jc w:val="center"/>
        <w:rPr>
          <w:rFonts w:hint="eastAsia" w:ascii="宋体" w:hAnsi="宋体" w:eastAsia="宋体" w:cs="宋体"/>
          <w:b/>
          <w:color w:val="auto"/>
          <w:sz w:val="24"/>
          <w:highlight w:val="none"/>
          <w:lang w:eastAsia="zh-CN"/>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w:t>
      </w:r>
      <w:r>
        <w:rPr>
          <w:rFonts w:hint="eastAsia" w:ascii="Times New Roman" w:hAnsi="Times New Roman" w:cs="Times New Roman"/>
          <w:color w:val="auto"/>
          <w:sz w:val="21"/>
          <w:szCs w:val="21"/>
          <w:highlight w:val="none"/>
          <w:lang w:eastAsia="zh-CN"/>
        </w:rPr>
        <w:t>国家税务总局百色市税务局</w:t>
      </w:r>
      <w:r>
        <w:rPr>
          <w:rFonts w:hint="default" w:ascii="Times New Roman" w:hAnsi="Times New Roman" w:cs="Times New Roman"/>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1.1.1“甲方采购部门”见“合同条款前附表”第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项“甲方采购部门”。</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1.1.1“甲方采购部门”见“合同条款前附表”第5项“甲方采购部门”。</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1.1.2“甲方需求部门”见“合同条款前附表”第5项“甲方需求部门”。</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1.2“乙方”见“合同条款前附表”第6项“乙方名称”。</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1.4 “天”除非特别指出，“天”均为自然天。</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 标准</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2.1乙方为甲方交付的货物及服务应符合招标文件所述的内容，如果没有提及适用标准，则应符合相应的国家标准。这些标准必须是有关机构发布的最新版本的标准。</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2.2除非技术要求中另有规定，计量单位均采用中华人民共和国法定计量单位。</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2.3货物还应符合国家有关安全、环保、卫生的相关规定。</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3. 质量保证和包装要求</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3.1乙方应保证所供货物是全新的、未使用过的，并完全符合或高于合同要求的质量、规格和技术性能的要求。</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3.2乙方应保证其货物在正确安装、正常使用和保养条件下，在其使用寿命期内具有满意的性能，或者没有因乙方的行为或疏忽而产生的缺陷。在货物最终交付验收后不少于合同规定或乙方承诺(两者以较长的为准)的质量保证期内，本保证保持有效。</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3.3本合同涉及货物的包装应符合《商品包装政府采购需求标准（试行）》（财办库〔2020〕123 号）要求。除合同另有规定外，乙方提供的全部货物均应按标准保护措施进行包装，这类包装应适应于远距离运输、防潮、防震、防锈和防野蛮装卸，以确保货物安全无损运抵指定现场。</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3.4乙方应承担由于其包装或防护措施不当而引起的货物损坏和丢失的任何损失责任和费用。</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3.5每一个包装箱内应附一份详细装箱单和质量证书。</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3.6如果货物质量或规格与合同不符或不符合甲方要求，或证实货物是有缺陷的，包括潜在的缺陷或使用不符合要求的材料等，由此引起的全部费用由乙方承担。若以上原因导致或引起甲方损失及导致或引起第三方受到损害的，全部赔偿责任均应由乙方承担。</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3.7在质量保证期内所发现的缺陷，甲方应尽快以书面形式通知乙方。</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3.8乙方收到通知后应在本合同规定的响应时间内以合理的速度免费维修或更换有缺陷的货物或部件。</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3.9乙方在约定的时间内未能弥补缺陷，甲方可采取必要的补救措施，但其风险和费用将由乙方承担，甲方根据合同规定对乙方行使的其他权利不受影响。</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3.10本合同的质量保证期见合同条款前附表“12.质量保证期”。</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3.11乙方保证对其出售的货物享有合法的权利。</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3.12乙方保证在其出售的货物上不存在任何未曾向甲方透露的担保物权，如抵押权、质押权、留置权等。</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3.13如甲方使用该货物构成上述侵权的，则由乙方承担全部责任。</w:t>
      </w:r>
    </w:p>
    <w:p>
      <w:pPr>
        <w:tabs>
          <w:tab w:val="left" w:pos="0"/>
          <w:tab w:val="left" w:pos="54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4. 知识产权</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4.1乙方应保证所提供的货物及服务免受第三方提出侵犯其知识产权(专利权、商标权、版权等)的起诉。如果甲方在使用乙方货物或货物的任何一部分过程中，第三方提出货物侵犯其专利权、工业设计权、使用权等知识产权，乙方应当修正以避免侵权。</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4.2如果甲方在使用乙方货物或货物的任何一部分过程中，第三方指控侵犯其专利权、工业设计权、使用权等知识产权，乙方将自费为甲方、各采购人答辩，并支付法院最终判决的甲方应支付第三方的一切费用。</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4.3有关本项目的所有设计、施工文件的著作权属于甲方。乙方有保护甲方著作权的义务，并对在设计过程中所接触到的甲方的相关秘密有保密的义务。未经甲方书面同意，乙方不得将设计文件、成果另作其他商业用途或向任何第三方披露，不得将设计文件用于其他项目工程的建设，不得用于与本协议无关的工程。发生此类情况时，乙方应当赔偿甲方损失，甲方保留向乙方追偿的权利。</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5. 保密条款</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 应以审慎态度避免泄漏、公开或传播甲方的信息；</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 在开发过程中对数据的处理方式应事先得到甲方的许可；</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 未经甲方书面许可，不得对有关信息进行修改、补充、复制；</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 未经甲方书面许可，不得将信息以任何方式（如E-mail）携带出甲方场所；</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（5） 未经甲方书面许可，不得将信息透露给任何其他人； </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 严禁在提交的产品中设置远程维护接口和后门程序；</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 不得进行系统软硬件设备的远程维护；</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 甲方以书面形式提出的其他保密措施。</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5.3 保密期限不受合同有效期的限制，在合同有效期结束后，信息接受方仍应承担保密义务，直至该等信息成为公开信息。</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5.4 甲乙双方如出现泄密行为，泄密方应承担相关的法律责任，包括但是不限于对由此给对方造成的经济损失进行赔偿。</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6. 交货和履约验收</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6.1交货时间和地点：详见“合同条款前附表”第8项“交货时间和地点”</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6.2甲方在收到乙方交付的货物后应当及时组织验收。货物的表面瑕疵，甲方应在验收时当面提出；对质量问题有异议的应在安装调试时进行记录；甲方对货物进行检查验收合格后，应当及时履行验收手续。</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6.3在验收过程中发现数量不足或有质量、技术等问题，乙方应按照合同要求采取补足、更换或退货等处理措施，并承担由此发生的一切费用和损失。</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6.4由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大型或者复杂的货物采购项目，甲方可以邀请国家认可的质量检测机构参加验收工作，并由其出具验收报告。</w:t>
      </w:r>
    </w:p>
    <w:p>
      <w:pPr>
        <w:spacing w:line="360" w:lineRule="auto"/>
        <w:ind w:firstLine="420" w:firstLineChars="200"/>
        <w:rPr>
          <w:rFonts w:ascii="Times New Roman" w:hAnsi="Times New Roman" w:eastAsia="宋体" w:cs="Times New Roman"/>
          <w:b/>
          <w:color w:val="auto"/>
          <w:szCs w:val="21"/>
          <w:highlight w:val="none"/>
        </w:rPr>
      </w:pPr>
      <w:r>
        <w:rPr>
          <w:rFonts w:ascii="Times New Roman" w:hAnsi="Times New Roman" w:eastAsia="宋体" w:cs="Times New Roman"/>
          <w:color w:val="auto"/>
          <w:szCs w:val="21"/>
          <w:highlight w:val="none"/>
        </w:rPr>
        <w:t>6.5具体履约验收要求详见招标文件。</w:t>
      </w:r>
    </w:p>
    <w:p>
      <w:pPr>
        <w:tabs>
          <w:tab w:val="left" w:pos="0"/>
          <w:tab w:val="left" w:pos="54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7. 履约保证金</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7.1乙方在签署合同时，应向甲</w:t>
      </w:r>
      <w:r>
        <w:rPr>
          <w:rFonts w:ascii="宋体" w:hAnsi="宋体" w:eastAsia="宋体" w:cs="Times New Roman"/>
          <w:color w:val="auto"/>
          <w:szCs w:val="21"/>
          <w:highlight w:val="none"/>
        </w:rPr>
        <w:t>方提供履约保证金。</w:t>
      </w:r>
      <w:r>
        <w:rPr>
          <w:rFonts w:ascii="Times New Roman" w:hAnsi="Times New Roman" w:eastAsia="宋体" w:cs="Times New Roman"/>
          <w:color w:val="auto"/>
          <w:szCs w:val="21"/>
          <w:highlight w:val="none"/>
        </w:rPr>
        <w:t>履约保证金可以银行保函或银行电汇形式提交，也可以履约担保函的形式交纳。</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7.2履约保证金的金额应能补偿甲方因乙方不能完成其合同义务而蒙受的损失。</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7.4乙方不履行合同、或者履行合同义务不符合约定使得合同目的不能实现，履约保证金不予退还，并应按合同约定支付违约金、赔偿金等。</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7.5履约保证金在合同履行期满后，凭返还申请等资料一次性返还，详见“合同条款前附表”第10项“履约保证金及返还”。</w:t>
      </w:r>
    </w:p>
    <w:p>
      <w:pPr>
        <w:tabs>
          <w:tab w:val="left" w:pos="0"/>
          <w:tab w:val="left" w:pos="54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8．履约延误</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8.1 乙方应按照本合同的规定的时间交货和提供服务。</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8.2 如乙方没有按合同规定的时间交货和提供服务，甲方有权从货款或履约保证金中扣除误期赔偿费而不影响合同项下的其他补救方法。赔偿费按每日加收合同</w:t>
      </w:r>
      <w:r>
        <w:rPr>
          <w:rFonts w:hint="eastAsia" w:ascii="Times New Roman" w:hAnsi="Times New Roman" w:cs="Times New Roman"/>
          <w:color w:val="auto"/>
          <w:szCs w:val="21"/>
          <w:highlight w:val="none"/>
          <w:lang w:eastAsia="zh-CN"/>
        </w:rPr>
        <w:t>总</w:t>
      </w:r>
      <w:r>
        <w:rPr>
          <w:rFonts w:ascii="Times New Roman" w:hAnsi="Times New Roman" w:eastAsia="宋体" w:cs="Times New Roman"/>
          <w:color w:val="auto"/>
          <w:szCs w:val="21"/>
          <w:highlight w:val="none"/>
        </w:rPr>
        <w:t>金额的</w:t>
      </w:r>
      <w:r>
        <w:rPr>
          <w:rFonts w:ascii="Times New Roman" w:hAnsi="Times New Roman" w:eastAsia="宋体" w:cs="Times New Roman"/>
          <w:color w:val="auto"/>
          <w:szCs w:val="21"/>
          <w:highlight w:val="none"/>
          <w:u w:val="single"/>
        </w:rPr>
        <w:t>0.5</w:t>
      </w:r>
      <w:r>
        <w:rPr>
          <w:rFonts w:ascii="Times New Roman" w:hAnsi="Times New Roman" w:eastAsia="宋体" w:cs="Times New Roman"/>
          <w:color w:val="auto"/>
          <w:szCs w:val="21"/>
          <w:highlight w:val="none"/>
        </w:rPr>
        <w:t>%计收，直至交货或提供服务为止。但误期赔偿费的最高限额不超过合同价的</w:t>
      </w:r>
      <w:r>
        <w:rPr>
          <w:rFonts w:ascii="Times New Roman" w:hAnsi="Times New Roman" w:eastAsia="宋体" w:cs="Times New Roman"/>
          <w:color w:val="auto"/>
          <w:szCs w:val="21"/>
          <w:highlight w:val="none"/>
          <w:u w:val="single"/>
        </w:rPr>
        <w:t>15</w:t>
      </w:r>
      <w:r>
        <w:rPr>
          <w:rFonts w:ascii="Times New Roman" w:hAnsi="Times New Roman" w:eastAsia="宋体" w:cs="Times New Roman"/>
          <w:color w:val="auto"/>
          <w:szCs w:val="21"/>
          <w:highlight w:val="none"/>
        </w:rPr>
        <w:t>%。误期赔偿费累计达到合同</w:t>
      </w:r>
      <w:r>
        <w:rPr>
          <w:rFonts w:hint="eastAsia" w:ascii="Times New Roman" w:hAnsi="Times New Roman" w:cs="Times New Roman"/>
          <w:color w:val="auto"/>
          <w:szCs w:val="21"/>
          <w:highlight w:val="none"/>
          <w:lang w:eastAsia="zh-CN"/>
        </w:rPr>
        <w:t>总</w:t>
      </w:r>
      <w:r>
        <w:rPr>
          <w:rFonts w:ascii="Times New Roman" w:hAnsi="Times New Roman" w:eastAsia="宋体" w:cs="Times New Roman"/>
          <w:color w:val="auto"/>
          <w:szCs w:val="21"/>
          <w:highlight w:val="none"/>
        </w:rPr>
        <w:t>金额的</w:t>
      </w:r>
      <w:r>
        <w:rPr>
          <w:rFonts w:ascii="Times New Roman" w:hAnsi="Times New Roman" w:eastAsia="宋体" w:cs="Times New Roman"/>
          <w:color w:val="auto"/>
          <w:szCs w:val="21"/>
          <w:highlight w:val="none"/>
          <w:u w:val="single"/>
        </w:rPr>
        <w:t>15</w:t>
      </w:r>
      <w:r>
        <w:rPr>
          <w:rFonts w:ascii="Times New Roman" w:hAnsi="Times New Roman" w:eastAsia="宋体" w:cs="Times New Roman"/>
          <w:color w:val="auto"/>
          <w:szCs w:val="21"/>
          <w:highlight w:val="none"/>
        </w:rPr>
        <w:t>%时，甲方有权终止合同。</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8.3 在履行合同过程中，如果乙方可能遇到妨碍按时提供货物和服务的情况时，应及时以书面形式将拖延的事实，可能拖延的期限和理由通知甲方。甲方在收到乙方通知后，应尽快对情况进行评估，并确定是否酌情延长工期以及是否收取误期赔偿费。</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8.4 除不可抗力和根据合同规定延期取得甲方同意而不收取误期赔偿费之外，乙方延误工期，将按合同规定被收取误期赔偿费。</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8.5 逾期退还履约保证金的违约责任。满足履约保证金返还条件的，甲方在收到返还相关信息等合同约定资料后，进行核实。对核实结果无异议的，应当自完成核实之日起</w:t>
      </w:r>
      <w:r>
        <w:rPr>
          <w:rFonts w:ascii="Times New Roman" w:hAnsi="Times New Roman" w:eastAsia="宋体" w:cs="Times New Roman"/>
          <w:color w:val="auto"/>
          <w:szCs w:val="21"/>
          <w:highlight w:val="none"/>
          <w:u w:val="single"/>
        </w:rPr>
        <w:t>30</w:t>
      </w:r>
      <w:r>
        <w:rPr>
          <w:rFonts w:ascii="Times New Roman" w:hAnsi="Times New Roman" w:eastAsia="宋体" w:cs="Times New Roman"/>
          <w:color w:val="auto"/>
          <w:szCs w:val="21"/>
          <w:highlight w:val="none"/>
        </w:rPr>
        <w:t>日内返还履约保证金。无特殊原因逾期退还履约保证金，乙方可要求支付逾期银行同期活期存款利息。特殊原因逾期返还的，双方协商解决。</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9. 违约责任</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9.2 乙方没有按照时限要求提供货物和服务，且在延长的期限内没有采取补救措施，甲方有权自行采取其他方式进行补救，所发生的一切费用从乙方的合同款项中扣除。</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9.3 甲方有权根据合同或有关部门出具的检验证书向乙方提出索赔。</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9.4 如果乙方对差异负有责任而甲方提出索赔，乙方同意按照下列方式解决索赔事宜：</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9.5 乙方利用在本项目为税务机关提供信息化货物和服务的便利，向纳税人缴费人搭车收费或变相收费的，或有其他失信行为的，纳入国家税务总局失信名单。</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对于影响恶劣的严重违法失信行为，推送财政部纳入政府采购严重违法失信行为记录名单。</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9.6 如果乙方在本项目实施过程中发生违反网络安全规定行为造成不良后果的，自甲方做出认定之日起三年内，税务系统各单位可以拒绝乙方参与税务系统政府采购活动。</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不良后果指造成数据失窃或丢失、敏感信息泄露、主要业务系统瘫痪等网络安全事件。</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 信息化服务商聘用离职税务人员的风险控制</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9.7.1 信息化服务商是指为税务总局、各省（自治区、直辖市和计划单列市）税务局提供信息化项目承建、运维、咨询、监理服务或参加相关采购活动的单位或个人。</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9.7.2乙方应建立防止违法违规聘用离职税务人员的风险控制制度。如乙方未建立上述风险控制制度，甲方有权要求乙方限期纠正。</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9.7.3本合同履行期间，乙方不得聘用3年内离职的原从事过税收信息化及相关信息系统业务条线的税务人员。原从事过，是指离职前3年内从事过税收信息化工作及相关信息系统业务条线工作。如果乙方有前述违约行为，甲方有权要求乙方承担下列违约责任：</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9.7.3.1要求乙方限期改正并从应付款项中扣除合同总金额的百分之一（1%）作为违约金；</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9.7.3.2自甲方通报之日起三年内，所聘税务人员原单位及下属单位可以拒绝乙方参与信息化项目政府采购活动。</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9.8 乙方在本合同履行期间存在“围猎”甲方税务人员行为的（指以获取不正当利益为目的，采取馈赠礼品礼金、邀请娱乐旅游消费、提供便利条件等非正常交往手段“围猎”相关税务人员及亲属），自甲方认定或通报之日起三年内，甲方可以拒绝乙方参与其政府采购活动。</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9.9 甲方发票电子化改革领导小组办公室认定乙方在本合同履行期间存在失信行为的，自甲方发票电子化改革领导小组办公室做出认定并通报之日起三年内，税务系统各单位可以拒绝乙方参与信息化项目政府采购活动。</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9.10 对于本协议未约定的、招标（采购）文件（技术部分）中约定的违约处理条款，按招标（采购）文件（技术部分）相关约定执行；对本协议与招标（采购）文件（技术部分）约定不同的违约处理条款，以本协议约定为准。</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10. 不可抗力</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10.2 如果乙方因不可抗力而导致合同实施延误或不能履行合同义务，不应承担误期赔偿或终止合同的责任。</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11. 争端的解决</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11.1 甲乙双方应首先通过友好协商解决在执行本合同中所发生的或与本合同有关的一切争端。如协商开始</w:t>
      </w:r>
      <w:r>
        <w:rPr>
          <w:rFonts w:ascii="Times New Roman" w:hAnsi="Times New Roman" w:eastAsia="宋体" w:cs="Times New Roman"/>
          <w:color w:val="auto"/>
          <w:szCs w:val="21"/>
          <w:highlight w:val="none"/>
          <w:u w:val="single"/>
        </w:rPr>
        <w:t>30</w:t>
      </w:r>
      <w:r>
        <w:rPr>
          <w:rFonts w:ascii="Times New Roman" w:hAnsi="Times New Roman" w:eastAsia="宋体" w:cs="Times New Roman"/>
          <w:color w:val="auto"/>
          <w:szCs w:val="21"/>
          <w:highlight w:val="none"/>
        </w:rPr>
        <w:t>天内仍不能解决，可以</w:t>
      </w:r>
      <w:r>
        <w:rPr>
          <w:rFonts w:hint="eastAsia" w:ascii="Times New Roman" w:hAnsi="Times New Roman" w:eastAsia="宋体" w:cs="Times New Roman"/>
          <w:color w:val="auto"/>
          <w:szCs w:val="21"/>
          <w:highlight w:val="none"/>
        </w:rPr>
        <w:t>按《合同前附表》规定</w:t>
      </w:r>
      <w:r>
        <w:rPr>
          <w:rFonts w:ascii="Times New Roman" w:hAnsi="Times New Roman" w:eastAsia="宋体" w:cs="Times New Roman"/>
          <w:color w:val="auto"/>
          <w:szCs w:val="21"/>
          <w:highlight w:val="none"/>
        </w:rPr>
        <w:t>的方式提起仲裁或诉讼。</w:t>
      </w:r>
    </w:p>
    <w:p>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仲裁裁决应为最终裁决，对双方均具有约束力。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仲裁费除仲裁机关另有裁决外应由败诉方负担。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在仲裁期间，除正在进行仲裁部分外，本合同的其它部分应继续执行。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11.3诉讼应向甲方所在地或</w:t>
      </w:r>
      <w:r>
        <w:rPr>
          <w:rFonts w:hint="eastAsia" w:ascii="宋体" w:hAnsi="宋体" w:cs="宋体"/>
          <w:color w:val="auto"/>
          <w:sz w:val="21"/>
          <w:szCs w:val="21"/>
          <w:highlight w:val="none"/>
          <w:u w:val="single"/>
          <w:lang w:val="en-US" w:eastAsia="zh-CN"/>
        </w:rPr>
        <w:t>项目所在地有管辖权的</w:t>
      </w:r>
      <w:r>
        <w:rPr>
          <w:rFonts w:hint="default" w:ascii="Times New Roman" w:hAnsi="Times New Roman" w:cs="Times New Roman"/>
          <w:color w:val="auto"/>
          <w:sz w:val="21"/>
          <w:szCs w:val="21"/>
          <w:highlight w:val="none"/>
          <w:lang w:val="en-US" w:eastAsia="zh-CN"/>
        </w:rPr>
        <w:t>人民法院提起诉讼。</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诉讼费除人民法院另有判决外，应由败诉方负担。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在诉讼期间，除正在进行诉讼部分外，本</w:t>
      </w:r>
      <w:r>
        <w:rPr>
          <w:rFonts w:hint="default" w:ascii="Times New Roman" w:hAnsi="Times New Roman" w:cs="Times New Roman"/>
          <w:color w:val="auto"/>
          <w:sz w:val="21"/>
          <w:szCs w:val="21"/>
          <w:highlight w:val="none"/>
        </w:rPr>
        <w:t>合同的其它部分应继续执行。</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12. 违约终止合同</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 若出现如下情况，在甲方对乙方违约行为而采取的任何补救措施不受影响的情况下，甲方可向乙方发出书面通知书，提出终止部分或全部合同。</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12.1.1 乙方不履行合同业务或者履行合同义务不符合合同约定；</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12.1.2 如果乙方未能在合同规定的期限或甲方同意延长的期限内提供货物和服务；</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12.1.3 因乙方人员自身技术能力、经验不足等问题造成甲方发生重大紧急故障，带来重大影响和损失的；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12.1.4 在合同质保期内，乙方对重大紧急故障没有及时响应，或不能在规定时间内解决处理故障、恢复正常运行的；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12.1.5 不能满足本项目技术需求的管理要求和规范，且经多次整改无明显改进的；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12.1.6 在合同履行期限内，设备调优、巡检、故障解决等运行维护支持服务过程中，出现5次经甲乙双方确认的违约情形的；</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12.1.7 乙方利用本项目为税务机关提供信息化货物和服务的便利，向纳税人缴费人搭车收费或变相收费的，或有其他失信行为的；</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12.1.8 乙方在本项目实施过程中发生违反网络安全规定行为造成不良后果的。</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12.2 如果甲方根据上述第12.1条的规定，终止了全部或部分合同，甲方可以适当的条件和方法购买乙方未能提供的货物和服务，乙方应对甲方购买类似货物和服务所超出的费用负责。同时，乙方应继续执行合同中未终止的部分。</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13. 破产终止合同</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13.1 如果乙方破产或无清偿能力，甲方可在任何时候以书面形式通知乙方终止合同而不给乙方补偿。</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13.2该终止合同将不损害或影响甲方已经采取或将要采取的任何行动或补救措施的权力。</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14. 其他情况的终止合同</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14.2 在合同履行期限内，由于甲方工作计划调整，推广使用新应用系统导致本项目相关服务或货物停止的，甲方可以提出终止合同而不给予乙方任何补偿。</w:t>
      </w:r>
    </w:p>
    <w:p>
      <w:pPr>
        <w:tabs>
          <w:tab w:val="left" w:pos="70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15. 合同修改或变更</w:t>
      </w:r>
    </w:p>
    <w:p>
      <w:pPr>
        <w:spacing w:line="360" w:lineRule="auto"/>
        <w:ind w:firstLine="48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15.1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rFonts w:ascii="Times New Roman" w:hAnsi="Times New Roman" w:eastAsia="宋体" w:cs="Times New Roman"/>
          <w:b/>
          <w:color w:val="auto"/>
          <w:szCs w:val="21"/>
          <w:highlight w:val="none"/>
        </w:rPr>
      </w:pPr>
      <w:r>
        <w:rPr>
          <w:rFonts w:ascii="Times New Roman" w:hAnsi="Times New Roman" w:eastAsia="宋体" w:cs="Times New Roman"/>
          <w:color w:val="auto"/>
          <w:szCs w:val="21"/>
          <w:highlight w:val="none"/>
        </w:rPr>
        <w:t>15.2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15.3 由于采购人项目统一规划等原因导致本项目合同停止履行部分内容，甲方将启动合同变更程序，与乙方协商变更相关合同条款。</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16. 转让和分包</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16.1 除甲方事先书面同意外，乙方不得部分转让或全部转让其应履行的合同义务。</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17. 合同语言</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17.1 本合同语言为中文。</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17.2 双方交换的与合同有关的信件和其他文件应用合同语言书写。</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18. 适用法律</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18.1 本合同按照中华人民共和国现行法律进行解释。</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18.2 本合同的履行、违约责任和解决争议的方法等适用《中华人民共和国民法典（合同编）》。</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19. 税费</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19.1 合同服务的所有税费均已包含于合同价中，甲方不再另行支付。</w:t>
      </w:r>
    </w:p>
    <w:p>
      <w:pPr>
        <w:tabs>
          <w:tab w:val="left" w:pos="70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20. 合同生效</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20.1 本合同一式</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七</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份，由甲乙双方法定代表人或被授权人签字并盖章后生效。</w:t>
      </w:r>
    </w:p>
    <w:p>
      <w:pPr>
        <w:topLinePunct/>
        <w:autoSpaceDE w:val="0"/>
        <w:autoSpaceDN w:val="0"/>
        <w:spacing w:line="460" w:lineRule="exact"/>
        <w:jc w:val="center"/>
        <w:rPr>
          <w:rFonts w:ascii="宋体" w:hAnsi="宋体" w:eastAsia="宋体" w:cs="宋体"/>
          <w:b/>
          <w:color w:val="auto"/>
          <w:sz w:val="24"/>
          <w:highlight w:val="none"/>
        </w:rPr>
      </w:pPr>
    </w:p>
    <w:p>
      <w:pPr>
        <w:topLinePunct/>
        <w:autoSpaceDE w:val="0"/>
        <w:autoSpaceDN w:val="0"/>
        <w:spacing w:line="460" w:lineRule="exact"/>
        <w:jc w:val="center"/>
        <w:rPr>
          <w:rFonts w:ascii="宋体" w:hAnsi="宋体" w:eastAsia="宋体" w:cs="宋体"/>
          <w:b/>
          <w:color w:val="auto"/>
          <w:sz w:val="24"/>
          <w:highlight w:val="none"/>
        </w:rPr>
      </w:pPr>
    </w:p>
    <w:p>
      <w:pPr>
        <w:topLinePunct/>
        <w:autoSpaceDE w:val="0"/>
        <w:autoSpaceDN w:val="0"/>
        <w:spacing w:line="460" w:lineRule="exact"/>
        <w:jc w:val="center"/>
        <w:rPr>
          <w:rFonts w:ascii="宋体" w:hAnsi="宋体" w:eastAsia="宋体" w:cs="宋体"/>
          <w:b/>
          <w:color w:val="auto"/>
          <w:sz w:val="24"/>
          <w:highlight w:val="none"/>
        </w:rPr>
        <w:sectPr>
          <w:footerReference r:id="rId5" w:type="default"/>
          <w:pgSz w:w="11907" w:h="16839"/>
          <w:pgMar w:top="1440" w:right="1417" w:bottom="1440" w:left="1417" w:header="1148" w:footer="709" w:gutter="0"/>
          <w:cols w:space="720" w:num="1"/>
          <w:docGrid w:linePitch="360" w:charSpace="0"/>
        </w:sectPr>
      </w:pPr>
    </w:p>
    <w:p>
      <w:pPr>
        <w:rPr>
          <w:rFonts w:hint="eastAsia" w:ascii="宋体" w:hAnsi="宋体" w:cs="宋体"/>
          <w:color w:val="auto"/>
          <w:sz w:val="24"/>
          <w:highlight w:val="none"/>
          <w:lang w:eastAsia="zh-CN"/>
        </w:rPr>
      </w:pPr>
    </w:p>
    <w:p>
      <w:pPr>
        <w:ind w:firstLine="480" w:firstLineChars="200"/>
        <w:rPr>
          <w:rFonts w:hint="eastAsia" w:ascii="宋体" w:hAnsi="宋体" w:cs="宋体"/>
          <w:color w:val="auto"/>
          <w:sz w:val="24"/>
          <w:highlight w:val="none"/>
          <w:lang w:eastAsia="zh-CN"/>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三</w:t>
      </w:r>
      <w:r>
        <w:rPr>
          <w:rFonts w:hint="eastAsia" w:ascii="宋体" w:hAnsi="宋体" w:cs="宋体"/>
          <w:b/>
          <w:color w:val="auto"/>
          <w:sz w:val="24"/>
          <w:highlight w:val="none"/>
          <w:lang w:val="en-US" w:eastAsia="zh-CN"/>
        </w:rPr>
        <w:t xml:space="preserve">   招标文件及投标文件</w:t>
      </w:r>
      <w:r>
        <w:rPr>
          <w:rFonts w:hint="eastAsia" w:ascii="宋体" w:hAnsi="宋体" w:cs="宋体"/>
          <w:b/>
          <w:color w:val="auto"/>
          <w:sz w:val="24"/>
          <w:highlight w:val="none"/>
          <w:lang w:eastAsia="zh-CN"/>
        </w:rPr>
        <w:t>（另附）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24"/>
          <w:highlight w:val="none"/>
          <w:lang w:eastAsia="zh-CN"/>
        </w:rPr>
      </w:pPr>
      <w:r>
        <w:rPr>
          <w:rFonts w:hint="eastAsia" w:ascii="宋体" w:hAnsi="宋体" w:cs="宋体"/>
          <w:color w:val="auto"/>
          <w:sz w:val="24"/>
          <w:highlight w:val="none"/>
        </w:rPr>
        <w:br w:type="page"/>
      </w:r>
      <w:r>
        <w:rPr>
          <w:rFonts w:hint="eastAsia" w:ascii="宋体" w:hAnsi="宋体" w:cs="宋体"/>
          <w:b/>
          <w:color w:val="auto"/>
          <w:sz w:val="24"/>
          <w:highlight w:val="none"/>
          <w:lang w:eastAsia="zh-CN"/>
        </w:rPr>
        <w:t>四</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报价表（总报价表和分项报价表，另附）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p>
      <w:pPr>
        <w:rPr>
          <w:color w:val="auto"/>
          <w:highlight w:val="none"/>
        </w:rPr>
      </w:pPr>
    </w:p>
    <w:p>
      <w:pPr>
        <w:pStyle w:val="19"/>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bidi w:val="0"/>
        <w:jc w:val="center"/>
        <w:rPr>
          <w:rFonts w:hint="eastAsia" w:ascii="华文中宋" w:hAnsi="华文中宋" w:eastAsia="华文中宋" w:cs="华文中宋"/>
          <w:color w:val="auto"/>
          <w:sz w:val="28"/>
          <w:szCs w:val="28"/>
          <w:highlight w:val="none"/>
        </w:rPr>
      </w:pPr>
      <w:bookmarkStart w:id="33" w:name="_Toc132880284"/>
      <w:r>
        <w:rPr>
          <w:rFonts w:hint="eastAsia" w:ascii="华文中宋" w:hAnsi="华文中宋" w:eastAsia="华文中宋" w:cs="华文中宋"/>
          <w:color w:val="auto"/>
          <w:sz w:val="28"/>
          <w:szCs w:val="28"/>
          <w:highlight w:val="none"/>
        </w:rPr>
        <w:t>第五章　投标文件格式</w:t>
      </w:r>
      <w:bookmarkEnd w:id="33"/>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投标人必须按下列文本格式，如实提供具有法律效力的资格证明文件和真实有效的其他文件资料，任何不按下列文本格式提供或有实质性变更将由投标人承担风险。</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1.投标人应严格按照本章规定填写和提交全部格式文件以及其他有关资料，混乱的编排导致投标文件被误读或查找不到，后果由投标人承担。</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2.所附表格中要求回答的全部问题和信息都必须正面回答。</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3.资格声明文件的签字人应保证全部声明和问题的回答是真实的和准确的。</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4.评标委员会将应用投标人提交的资料并根据自己的判断，决定投标人履行合同的合格性及能力。</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5.全部文件应按投标人须知中规定的语言提交。</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6.以下格式文件为要求填写内容的固定格式，投标人不得擅自修改格式，其他未提供格式的文件和资料由投标人自行设计编制格式填写。</w:t>
      </w:r>
    </w:p>
    <w:p>
      <w:pPr>
        <w:adjustRightInd w:val="0"/>
        <w:snapToGrid w:val="0"/>
        <w:spacing w:beforeLines="20" w:after="4" w:line="360" w:lineRule="auto"/>
        <w:ind w:firstLine="422" w:firstLineChars="200"/>
        <w:jc w:val="center"/>
        <w:rPr>
          <w:b/>
          <w:bCs/>
          <w:color w:val="auto"/>
          <w:highlight w:val="none"/>
        </w:rPr>
      </w:pPr>
    </w:p>
    <w:p>
      <w:pPr>
        <w:ind w:firstLine="422" w:firstLineChars="200"/>
        <w:jc w:val="center"/>
        <w:rPr>
          <w:b/>
          <w:bCs/>
          <w:color w:val="auto"/>
          <w:highlight w:val="none"/>
        </w:rPr>
      </w:pPr>
    </w:p>
    <w:p>
      <w:pPr>
        <w:rPr>
          <w:color w:val="auto"/>
          <w:highlight w:val="none"/>
        </w:rPr>
      </w:pPr>
    </w:p>
    <w:p>
      <w:pPr>
        <w:rPr>
          <w:b/>
          <w:bCs/>
          <w:color w:val="auto"/>
          <w:highlight w:val="none"/>
        </w:rPr>
      </w:pPr>
    </w:p>
    <w:p>
      <w:pPr>
        <w:adjustRightInd w:val="0"/>
        <w:snapToGrid w:val="0"/>
        <w:spacing w:after="0" w:line="360" w:lineRule="auto"/>
        <w:jc w:val="center"/>
        <w:rPr>
          <w:b/>
          <w:bCs/>
          <w:color w:val="auto"/>
          <w:highlight w:val="none"/>
        </w:rPr>
      </w:pPr>
      <w:r>
        <w:rPr>
          <w:rFonts w:hint="eastAsia"/>
          <w:b/>
          <w:bCs/>
          <w:color w:val="auto"/>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hint="eastAsia" w:ascii="华文中宋" w:hAnsi="华文中宋" w:eastAsia="华文中宋" w:cs="华文中宋"/>
          <w:b w:val="0"/>
          <w:bCs/>
          <w:color w:val="auto"/>
          <w:kern w:val="0"/>
          <w:sz w:val="32"/>
          <w:szCs w:val="32"/>
          <w:highlight w:val="none"/>
        </w:rPr>
      </w:pPr>
    </w:p>
    <w:p>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商务部分</w:t>
      </w:r>
    </w:p>
    <w:p>
      <w:pPr>
        <w:spacing w:line="360" w:lineRule="auto"/>
        <w:ind w:firstLine="640" w:firstLineChars="200"/>
        <w:jc w:val="center"/>
        <w:rPr>
          <w:rFonts w:ascii="宋体" w:hAnsi="宋体"/>
          <w:color w:val="auto"/>
          <w:kern w:val="0"/>
          <w:sz w:val="32"/>
          <w:szCs w:val="32"/>
          <w:highlight w:val="none"/>
        </w:rPr>
      </w:pPr>
    </w:p>
    <w:p>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pPr>
        <w:spacing w:line="360" w:lineRule="auto"/>
        <w:ind w:firstLine="480" w:firstLineChars="200"/>
        <w:jc w:val="center"/>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投标人：</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eastAsia" w:ascii="宋体" w:hAnsi="宋体" w:eastAsia="宋体" w:cs="宋体"/>
          <w:b/>
          <w:bCs/>
          <w:color w:val="auto"/>
          <w:sz w:val="28"/>
          <w:szCs w:val="28"/>
          <w:highlight w:val="none"/>
        </w:rPr>
        <w:t xml:space="preserve">格式1  </w:t>
      </w:r>
      <w:r>
        <w:rPr>
          <w:rFonts w:hint="default" w:ascii="Times New Roman" w:hAnsi="Times New Roman" w:cs="Times New Roman"/>
          <w:b/>
          <w:bCs/>
          <w:color w:val="auto"/>
          <w:sz w:val="28"/>
          <w:szCs w:val="28"/>
          <w:highlight w:val="none"/>
        </w:rPr>
        <w:t>投标人基本情况</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607"/>
        <w:gridCol w:w="1676"/>
        <w:gridCol w:w="1832"/>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供应商名称</w:t>
            </w:r>
          </w:p>
        </w:tc>
        <w:tc>
          <w:tcPr>
            <w:tcW w:w="1229"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6"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法定代表人</w:t>
            </w:r>
          </w:p>
        </w:tc>
        <w:tc>
          <w:tcPr>
            <w:tcW w:w="157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统一社会信用代码</w:t>
            </w:r>
          </w:p>
        </w:tc>
        <w:tc>
          <w:tcPr>
            <w:tcW w:w="1229"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6"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邮政编码</w:t>
            </w:r>
          </w:p>
        </w:tc>
        <w:tc>
          <w:tcPr>
            <w:tcW w:w="157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授权代表</w:t>
            </w:r>
          </w:p>
        </w:tc>
        <w:tc>
          <w:tcPr>
            <w:tcW w:w="1229"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6"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联系电话</w:t>
            </w:r>
          </w:p>
        </w:tc>
        <w:tc>
          <w:tcPr>
            <w:tcW w:w="157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电子邮箱</w:t>
            </w:r>
          </w:p>
        </w:tc>
        <w:tc>
          <w:tcPr>
            <w:tcW w:w="1229"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6"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传真</w:t>
            </w:r>
          </w:p>
        </w:tc>
        <w:tc>
          <w:tcPr>
            <w:tcW w:w="157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上年营业收入</w:t>
            </w:r>
          </w:p>
        </w:tc>
        <w:tc>
          <w:tcPr>
            <w:tcW w:w="1229"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6"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员工总人数</w:t>
            </w:r>
          </w:p>
        </w:tc>
        <w:tc>
          <w:tcPr>
            <w:tcW w:w="157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基本账户开户行及账号</w:t>
            </w:r>
          </w:p>
        </w:tc>
        <w:tc>
          <w:tcPr>
            <w:tcW w:w="3462" w:type="pct"/>
            <w:gridSpan w:val="3"/>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税务登记机关</w:t>
            </w:r>
          </w:p>
        </w:tc>
        <w:tc>
          <w:tcPr>
            <w:tcW w:w="3462" w:type="pct"/>
            <w:gridSpan w:val="3"/>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资质名称</w:t>
            </w:r>
          </w:p>
        </w:tc>
        <w:tc>
          <w:tcPr>
            <w:tcW w:w="902"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等级</w:t>
            </w:r>
          </w:p>
        </w:tc>
        <w:tc>
          <w:tcPr>
            <w:tcW w:w="986"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发证机关</w:t>
            </w:r>
          </w:p>
        </w:tc>
        <w:tc>
          <w:tcPr>
            <w:tcW w:w="1574"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02" w:type="pct"/>
            <w:noWrap w:val="0"/>
            <w:vAlign w:val="center"/>
          </w:tcPr>
          <w:p>
            <w:pPr>
              <w:pStyle w:val="10"/>
              <w:spacing w:line="360" w:lineRule="auto"/>
              <w:jc w:val="center"/>
              <w:rPr>
                <w:rFonts w:ascii="Times New Roman" w:hAnsi="Times New Roman"/>
                <w:color w:val="auto"/>
                <w:sz w:val="21"/>
                <w:szCs w:val="21"/>
                <w:highlight w:val="none"/>
              </w:rPr>
            </w:pPr>
          </w:p>
        </w:tc>
        <w:tc>
          <w:tcPr>
            <w:tcW w:w="986" w:type="pct"/>
            <w:noWrap w:val="0"/>
            <w:vAlign w:val="center"/>
          </w:tcPr>
          <w:p>
            <w:pPr>
              <w:pStyle w:val="10"/>
              <w:spacing w:line="360" w:lineRule="auto"/>
              <w:jc w:val="center"/>
              <w:rPr>
                <w:rFonts w:ascii="Times New Roman" w:hAnsi="Times New Roman"/>
                <w:color w:val="auto"/>
                <w:sz w:val="21"/>
                <w:szCs w:val="21"/>
                <w:highlight w:val="none"/>
              </w:rPr>
            </w:pPr>
          </w:p>
        </w:tc>
        <w:tc>
          <w:tcPr>
            <w:tcW w:w="157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02" w:type="pct"/>
            <w:noWrap w:val="0"/>
            <w:vAlign w:val="center"/>
          </w:tcPr>
          <w:p>
            <w:pPr>
              <w:pStyle w:val="10"/>
              <w:spacing w:line="360" w:lineRule="auto"/>
              <w:jc w:val="center"/>
              <w:rPr>
                <w:rFonts w:ascii="Times New Roman" w:hAnsi="Times New Roman"/>
                <w:color w:val="auto"/>
                <w:sz w:val="21"/>
                <w:szCs w:val="21"/>
                <w:highlight w:val="none"/>
              </w:rPr>
            </w:pPr>
          </w:p>
        </w:tc>
        <w:tc>
          <w:tcPr>
            <w:tcW w:w="986" w:type="pct"/>
            <w:noWrap w:val="0"/>
            <w:vAlign w:val="center"/>
          </w:tcPr>
          <w:p>
            <w:pPr>
              <w:pStyle w:val="10"/>
              <w:spacing w:line="360" w:lineRule="auto"/>
              <w:jc w:val="center"/>
              <w:rPr>
                <w:rFonts w:ascii="Times New Roman" w:hAnsi="Times New Roman"/>
                <w:color w:val="auto"/>
                <w:sz w:val="21"/>
                <w:szCs w:val="21"/>
                <w:highlight w:val="none"/>
              </w:rPr>
            </w:pPr>
          </w:p>
        </w:tc>
        <w:tc>
          <w:tcPr>
            <w:tcW w:w="157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0" w:author="李柳婵" w:date="2024-04-10T12:15:44Z"/>
        </w:trPr>
        <w:tc>
          <w:tcPr>
            <w:tcW w:w="5000" w:type="pct"/>
            <w:gridSpan w:val="5"/>
            <w:noWrap w:val="0"/>
            <w:vAlign w:val="center"/>
          </w:tcPr>
          <w:p>
            <w:pPr>
              <w:pStyle w:val="10"/>
              <w:spacing w:line="360" w:lineRule="auto"/>
              <w:jc w:val="center"/>
              <w:rPr>
                <w:rFonts w:ascii="Times New Roman" w:hAnsi="Times New Roman"/>
                <w:color w:val="auto"/>
                <w:sz w:val="21"/>
                <w:szCs w:val="21"/>
                <w:highlight w:val="none"/>
              </w:rPr>
            </w:pPr>
            <w:r>
              <w:rPr>
                <w:rFonts w:hint="eastAsia" w:hAnsi="宋体"/>
                <w:color w:val="auto"/>
                <w:highlight w:val="none"/>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 w:author="李柳婵" w:date="2024-04-10T12:15:44Z"/>
        </w:trPr>
        <w:tc>
          <w:tcPr>
            <w:tcW w:w="1537" w:type="pct"/>
            <w:gridSpan w:val="2"/>
            <w:noWrap w:val="0"/>
            <w:vAlign w:val="center"/>
          </w:tcPr>
          <w:p>
            <w:pPr>
              <w:widowControl/>
              <w:spacing w:line="360" w:lineRule="auto"/>
              <w:contextualSpacing/>
              <w:jc w:val="center"/>
              <w:rPr>
                <w:rFonts w:ascii="Times New Roman" w:hAnsi="Times New Roman"/>
                <w:color w:val="auto"/>
                <w:sz w:val="21"/>
                <w:szCs w:val="21"/>
                <w:highlight w:val="none"/>
              </w:rPr>
            </w:pPr>
            <w:r>
              <w:rPr>
                <w:rFonts w:hint="eastAsia" w:ascii="宋体" w:hAnsi="宋体" w:cs="宋体"/>
                <w:bCs/>
                <w:color w:val="auto"/>
                <w:kern w:val="0"/>
                <w:szCs w:val="21"/>
                <w:highlight w:val="none"/>
              </w:rPr>
              <w:t>直接控股股东名称</w:t>
            </w:r>
          </w:p>
        </w:tc>
        <w:tc>
          <w:tcPr>
            <w:tcW w:w="902" w:type="pct"/>
            <w:noWrap w:val="0"/>
            <w:vAlign w:val="center"/>
          </w:tcPr>
          <w:p>
            <w:pPr>
              <w:widowControl/>
              <w:spacing w:line="360" w:lineRule="auto"/>
              <w:contextualSpacing/>
              <w:jc w:val="center"/>
              <w:rPr>
                <w:rFonts w:ascii="Times New Roman" w:hAnsi="Times New Roman"/>
                <w:color w:val="auto"/>
                <w:sz w:val="21"/>
                <w:szCs w:val="21"/>
                <w:highlight w:val="none"/>
              </w:rPr>
            </w:pPr>
            <w:r>
              <w:rPr>
                <w:rFonts w:hint="eastAsia" w:ascii="宋体" w:hAnsi="宋体" w:cs="宋体"/>
                <w:bCs/>
                <w:color w:val="auto"/>
                <w:kern w:val="0"/>
                <w:szCs w:val="21"/>
                <w:highlight w:val="none"/>
              </w:rPr>
              <w:t>出资比例</w:t>
            </w:r>
          </w:p>
        </w:tc>
        <w:tc>
          <w:tcPr>
            <w:tcW w:w="2560" w:type="pct"/>
            <w:gridSpan w:val="2"/>
            <w:noWrap w:val="0"/>
            <w:vAlign w:val="center"/>
          </w:tcPr>
          <w:p>
            <w:pPr>
              <w:widowControl/>
              <w:spacing w:line="360" w:lineRule="auto"/>
              <w:contextualSpacing/>
              <w:jc w:val="center"/>
              <w:rPr>
                <w:rFonts w:ascii="Times New Roman" w:hAnsi="Times New Roman"/>
                <w:color w:val="auto"/>
                <w:sz w:val="21"/>
                <w:szCs w:val="21"/>
                <w:highlight w:val="none"/>
              </w:rPr>
            </w:pPr>
            <w:r>
              <w:rPr>
                <w:rFonts w:hint="eastAsia" w:ascii="宋体" w:hAnsi="宋体" w:cs="宋体"/>
                <w:bCs/>
                <w:color w:val="auto"/>
                <w:kern w:val="0"/>
                <w:szCs w:val="21"/>
                <w:highlight w:val="none"/>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 w:author="李柳婵" w:date="2024-04-10T12:15:40Z"/>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02" w:type="pct"/>
            <w:noWrap w:val="0"/>
            <w:vAlign w:val="center"/>
          </w:tcPr>
          <w:p>
            <w:pPr>
              <w:pStyle w:val="10"/>
              <w:spacing w:line="360" w:lineRule="auto"/>
              <w:jc w:val="center"/>
              <w:rPr>
                <w:rFonts w:ascii="Times New Roman" w:hAnsi="Times New Roman"/>
                <w:color w:val="auto"/>
                <w:sz w:val="21"/>
                <w:szCs w:val="21"/>
                <w:highlight w:val="none"/>
              </w:rPr>
            </w:pPr>
          </w:p>
        </w:tc>
        <w:tc>
          <w:tcPr>
            <w:tcW w:w="2560" w:type="pct"/>
            <w:gridSpan w:val="2"/>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 w:author="李柳婵" w:date="2024-04-10T12:16:29Z"/>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02" w:type="pct"/>
            <w:noWrap w:val="0"/>
            <w:vAlign w:val="center"/>
          </w:tcPr>
          <w:p>
            <w:pPr>
              <w:pStyle w:val="10"/>
              <w:spacing w:line="360" w:lineRule="auto"/>
              <w:jc w:val="center"/>
              <w:rPr>
                <w:rFonts w:ascii="Times New Roman" w:hAnsi="Times New Roman"/>
                <w:color w:val="auto"/>
                <w:sz w:val="21"/>
                <w:szCs w:val="21"/>
                <w:highlight w:val="none"/>
              </w:rPr>
            </w:pPr>
          </w:p>
        </w:tc>
        <w:tc>
          <w:tcPr>
            <w:tcW w:w="2560" w:type="pct"/>
            <w:gridSpan w:val="2"/>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 w:author="李柳婵" w:date="2024-04-10T12:16:26Z"/>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02" w:type="pct"/>
            <w:noWrap w:val="0"/>
            <w:vAlign w:val="center"/>
          </w:tcPr>
          <w:p>
            <w:pPr>
              <w:pStyle w:val="10"/>
              <w:spacing w:line="360" w:lineRule="auto"/>
              <w:jc w:val="center"/>
              <w:rPr>
                <w:rFonts w:ascii="Times New Roman" w:hAnsi="Times New Roman"/>
                <w:color w:val="auto"/>
                <w:sz w:val="21"/>
                <w:szCs w:val="21"/>
                <w:highlight w:val="none"/>
              </w:rPr>
            </w:pPr>
          </w:p>
        </w:tc>
        <w:tc>
          <w:tcPr>
            <w:tcW w:w="2560" w:type="pct"/>
            <w:gridSpan w:val="2"/>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 w:author="李柳婵" w:date="2024-04-10T12:16:26Z"/>
        </w:trPr>
        <w:tc>
          <w:tcPr>
            <w:tcW w:w="5000" w:type="pct"/>
            <w:gridSpan w:val="5"/>
            <w:noWrap w:val="0"/>
            <w:vAlign w:val="center"/>
          </w:tcPr>
          <w:p>
            <w:pPr>
              <w:pStyle w:val="10"/>
              <w:spacing w:line="360" w:lineRule="auto"/>
              <w:jc w:val="center"/>
              <w:rPr>
                <w:rFonts w:ascii="Times New Roman" w:hAnsi="Times New Roman"/>
                <w:color w:val="auto"/>
                <w:sz w:val="21"/>
                <w:szCs w:val="21"/>
                <w:highlight w:val="none"/>
              </w:rPr>
            </w:pPr>
            <w:r>
              <w:rPr>
                <w:rFonts w:hint="eastAsia" w:hAnsi="宋体"/>
                <w:color w:val="auto"/>
                <w:highlight w:val="none"/>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 w:author="李柳婵" w:date="2024-04-10T12:15:40Z"/>
        </w:trPr>
        <w:tc>
          <w:tcPr>
            <w:tcW w:w="2439" w:type="pct"/>
            <w:gridSpan w:val="3"/>
            <w:noWrap w:val="0"/>
            <w:vAlign w:val="center"/>
          </w:tcPr>
          <w:p>
            <w:pPr>
              <w:widowControl/>
              <w:spacing w:line="360" w:lineRule="auto"/>
              <w:contextualSpacing/>
              <w:jc w:val="center"/>
              <w:rPr>
                <w:rFonts w:ascii="Times New Roman" w:hAnsi="Times New Roman"/>
                <w:color w:val="auto"/>
                <w:sz w:val="21"/>
                <w:szCs w:val="21"/>
                <w:highlight w:val="none"/>
              </w:rPr>
            </w:pPr>
            <w:r>
              <w:rPr>
                <w:rFonts w:hint="eastAsia" w:ascii="宋体" w:hAnsi="宋体" w:cs="宋体"/>
                <w:bCs/>
                <w:color w:val="auto"/>
                <w:kern w:val="0"/>
                <w:szCs w:val="21"/>
                <w:highlight w:val="none"/>
              </w:rPr>
              <w:t>直接管理关系单位名称</w:t>
            </w:r>
          </w:p>
        </w:tc>
        <w:tc>
          <w:tcPr>
            <w:tcW w:w="2560" w:type="pct"/>
            <w:gridSpan w:val="2"/>
            <w:noWrap w:val="0"/>
            <w:vAlign w:val="center"/>
          </w:tcPr>
          <w:p>
            <w:pPr>
              <w:pStyle w:val="10"/>
              <w:jc w:val="center"/>
              <w:rPr>
                <w:rFonts w:ascii="Times New Roman" w:hAnsi="Times New Roman"/>
                <w:color w:val="auto"/>
                <w:sz w:val="21"/>
                <w:szCs w:val="21"/>
                <w:highlight w:val="none"/>
              </w:rPr>
            </w:pPr>
            <w:r>
              <w:rPr>
                <w:rFonts w:hint="eastAsia" w:hAnsi="宋体"/>
                <w:bCs/>
                <w:color w:val="auto"/>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 w:author="李柳婵" w:date="2024-04-10T12:16:46Z"/>
        </w:trPr>
        <w:tc>
          <w:tcPr>
            <w:tcW w:w="2439" w:type="pct"/>
            <w:gridSpan w:val="3"/>
            <w:noWrap w:val="0"/>
            <w:vAlign w:val="center"/>
          </w:tcPr>
          <w:p>
            <w:pPr>
              <w:pStyle w:val="10"/>
              <w:spacing w:line="360" w:lineRule="auto"/>
              <w:jc w:val="center"/>
              <w:rPr>
                <w:rFonts w:ascii="Times New Roman" w:hAnsi="Times New Roman"/>
                <w:color w:val="auto"/>
                <w:sz w:val="21"/>
                <w:szCs w:val="21"/>
                <w:highlight w:val="none"/>
              </w:rPr>
            </w:pPr>
          </w:p>
        </w:tc>
        <w:tc>
          <w:tcPr>
            <w:tcW w:w="2560" w:type="pct"/>
            <w:gridSpan w:val="2"/>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 w:author="李柳婵" w:date="2024-04-10T12:16:45Z"/>
        </w:trPr>
        <w:tc>
          <w:tcPr>
            <w:tcW w:w="2439" w:type="pct"/>
            <w:gridSpan w:val="3"/>
            <w:noWrap w:val="0"/>
            <w:vAlign w:val="center"/>
          </w:tcPr>
          <w:p>
            <w:pPr>
              <w:pStyle w:val="10"/>
              <w:spacing w:line="360" w:lineRule="auto"/>
              <w:jc w:val="center"/>
              <w:rPr>
                <w:rFonts w:ascii="Times New Roman" w:hAnsi="Times New Roman"/>
                <w:color w:val="auto"/>
                <w:sz w:val="21"/>
                <w:szCs w:val="21"/>
                <w:highlight w:val="none"/>
              </w:rPr>
            </w:pPr>
          </w:p>
        </w:tc>
        <w:tc>
          <w:tcPr>
            <w:tcW w:w="2560" w:type="pct"/>
            <w:gridSpan w:val="2"/>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备注</w:t>
            </w:r>
          </w:p>
        </w:tc>
        <w:tc>
          <w:tcPr>
            <w:tcW w:w="3789" w:type="pct"/>
            <w:gridSpan w:val="4"/>
            <w:noWrap w:val="0"/>
            <w:vAlign w:val="center"/>
          </w:tcPr>
          <w:p>
            <w:pPr>
              <w:pStyle w:val="10"/>
              <w:spacing w:line="360" w:lineRule="auto"/>
              <w:jc w:val="center"/>
              <w:rPr>
                <w:rFonts w:ascii="Times New Roman" w:hAnsi="Times New Roman"/>
                <w:color w:val="auto"/>
                <w:sz w:val="21"/>
                <w:szCs w:val="21"/>
                <w:highlight w:val="none"/>
              </w:rPr>
            </w:pPr>
          </w:p>
        </w:tc>
      </w:tr>
    </w:tbl>
    <w:p>
      <w:pPr>
        <w:topLinePunct/>
        <w:autoSpaceDE w:val="0"/>
        <w:autoSpaceDN w:val="0"/>
        <w:spacing w:line="500" w:lineRule="exact"/>
        <w:ind w:firstLine="211" w:firstLineChars="100"/>
        <w:rPr>
          <w:rFonts w:hAnsi="宋体"/>
          <w:b/>
          <w:bCs/>
          <w:color w:val="auto"/>
          <w:sz w:val="24"/>
          <w:highlight w:val="none"/>
        </w:rPr>
      </w:pPr>
      <w:r>
        <w:rPr>
          <w:rFonts w:hint="eastAsia" w:ascii="Times New Roman" w:hAnsi="Times New Roman" w:cs="Times New Roman"/>
          <w:b/>
          <w:bCs/>
          <w:color w:val="auto"/>
          <w:sz w:val="21"/>
          <w:szCs w:val="21"/>
          <w:highlight w:val="none"/>
          <w:lang w:val="en-US" w:eastAsia="zh-CN"/>
        </w:rPr>
        <w:t>（附</w:t>
      </w:r>
      <w:r>
        <w:rPr>
          <w:rFonts w:hint="default" w:ascii="Times New Roman" w:hAnsi="Times New Roman" w:eastAsia="宋体" w:cs="Times New Roman"/>
          <w:b/>
          <w:bCs/>
          <w:color w:val="auto"/>
          <w:sz w:val="21"/>
          <w:szCs w:val="21"/>
          <w:highlight w:val="none"/>
        </w:rPr>
        <w:t>法人或者其他组织的营业执照等证明文件复印件</w:t>
      </w:r>
      <w:r>
        <w:rPr>
          <w:rFonts w:hint="eastAsia" w:ascii="Times New Roman" w:hAnsi="Times New Roman" w:cs="Times New Roman"/>
          <w:b/>
          <w:bCs/>
          <w:color w:val="auto"/>
          <w:sz w:val="21"/>
          <w:szCs w:val="21"/>
          <w:highlight w:val="none"/>
          <w:lang w:val="en-US" w:eastAsia="zh-CN"/>
        </w:rPr>
        <w:t>；投标人如为</w:t>
      </w:r>
      <w:r>
        <w:rPr>
          <w:rFonts w:hint="default" w:ascii="Times New Roman" w:hAnsi="Times New Roman" w:eastAsia="宋体" w:cs="Times New Roman"/>
          <w:b/>
          <w:bCs/>
          <w:color w:val="auto"/>
          <w:sz w:val="21"/>
          <w:szCs w:val="21"/>
          <w:highlight w:val="none"/>
        </w:rPr>
        <w:t>自然人</w:t>
      </w:r>
      <w:r>
        <w:rPr>
          <w:rFonts w:hint="eastAsia" w:ascii="Times New Roman" w:hAnsi="Times New Roman" w:cs="Times New Roman"/>
          <w:b/>
          <w:bCs/>
          <w:color w:val="auto"/>
          <w:sz w:val="21"/>
          <w:szCs w:val="21"/>
          <w:highlight w:val="none"/>
          <w:lang w:eastAsia="zh-CN"/>
        </w:rPr>
        <w:t>，</w:t>
      </w:r>
      <w:r>
        <w:rPr>
          <w:rFonts w:hint="eastAsia" w:ascii="Times New Roman" w:hAnsi="Times New Roman" w:cs="Times New Roman"/>
          <w:b/>
          <w:bCs/>
          <w:color w:val="auto"/>
          <w:sz w:val="21"/>
          <w:szCs w:val="21"/>
          <w:highlight w:val="none"/>
          <w:lang w:val="en-US" w:eastAsia="zh-CN"/>
        </w:rPr>
        <w:t>提供自然人</w:t>
      </w:r>
      <w:r>
        <w:rPr>
          <w:rFonts w:hint="default" w:ascii="Times New Roman" w:hAnsi="Times New Roman" w:eastAsia="宋体" w:cs="Times New Roman"/>
          <w:b/>
          <w:bCs/>
          <w:color w:val="auto"/>
          <w:sz w:val="21"/>
          <w:szCs w:val="21"/>
          <w:highlight w:val="none"/>
        </w:rPr>
        <w:t>的身份证复印件</w:t>
      </w:r>
      <w:r>
        <w:rPr>
          <w:rFonts w:hint="eastAsia" w:ascii="Times New Roman" w:hAnsi="Times New Roman" w:cs="Times New Roman"/>
          <w:b/>
          <w:bCs/>
          <w:color w:val="auto"/>
          <w:sz w:val="21"/>
          <w:szCs w:val="21"/>
          <w:highlight w:val="none"/>
          <w:lang w:eastAsia="zh-CN"/>
        </w:rPr>
        <w:t>）</w:t>
      </w:r>
    </w:p>
    <w:p>
      <w:pPr>
        <w:tabs>
          <w:tab w:val="left" w:pos="1230"/>
        </w:tabs>
        <w:topLinePunct/>
        <w:autoSpaceDE w:val="0"/>
        <w:autoSpaceDN w:val="0"/>
        <w:adjustRightInd w:val="0"/>
        <w:snapToGrid w:val="0"/>
        <w:spacing w:after="0" w:line="360" w:lineRule="auto"/>
        <w:ind w:firstLine="420" w:firstLineChars="200"/>
        <w:rPr>
          <w:rFonts w:hint="eastAsia" w:ascii="宋体" w:hAnsi="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pStyle w:val="10"/>
        <w:ind w:firstLine="420" w:firstLineChars="200"/>
        <w:rPr>
          <w:rFonts w:ascii="Times New Roman" w:hAnsi="Times New Roman"/>
          <w:color w:val="auto"/>
          <w:sz w:val="21"/>
          <w:szCs w:val="21"/>
          <w:highlight w:val="none"/>
        </w:rPr>
      </w:pPr>
    </w:p>
    <w:p>
      <w:pPr>
        <w:adjustRightInd w:val="0"/>
        <w:snapToGrid w:val="0"/>
        <w:spacing w:after="0" w:line="360" w:lineRule="auto"/>
        <w:jc w:val="center"/>
        <w:rPr>
          <w:rFonts w:hint="eastAsia" w:ascii="宋体" w:hAnsi="宋体" w:eastAsia="宋体" w:cs="宋体"/>
          <w:b/>
          <w:bCs/>
          <w:color w:val="auto"/>
          <w:sz w:val="28"/>
          <w:szCs w:val="28"/>
          <w:highlight w:val="none"/>
        </w:rPr>
      </w:pPr>
    </w:p>
    <w:p>
      <w:pPr>
        <w:adjustRightInd w:val="0"/>
        <w:snapToGrid w:val="0"/>
        <w:spacing w:after="0" w:line="360" w:lineRule="auto"/>
        <w:jc w:val="center"/>
        <w:rPr>
          <w:rFonts w:hint="eastAsia" w:ascii="宋体" w:hAnsi="宋体" w:eastAsia="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格式2  </w:t>
      </w:r>
      <w:r>
        <w:rPr>
          <w:rFonts w:hint="eastAsia" w:ascii="Times New Roman" w:hAnsi="Times New Roman"/>
          <w:b/>
          <w:bCs/>
          <w:color w:val="auto"/>
          <w:sz w:val="28"/>
          <w:szCs w:val="28"/>
          <w:highlight w:val="none"/>
          <w:lang w:bidi="ar"/>
        </w:rPr>
        <w:t>投标人具备投标资格证明文件</w:t>
      </w:r>
    </w:p>
    <w:p>
      <w:pPr>
        <w:widowControl/>
        <w:jc w:val="center"/>
        <w:rPr>
          <w:rFonts w:ascii="Times New Roman" w:hAnsi="Times New Roman"/>
          <w:b/>
          <w:bCs/>
          <w:color w:val="auto"/>
          <w:sz w:val="28"/>
          <w:szCs w:val="28"/>
          <w:highlight w:val="none"/>
        </w:rPr>
      </w:pPr>
      <w:r>
        <w:rPr>
          <w:rFonts w:hint="eastAsia" w:ascii="宋体" w:hAnsi="宋体" w:cs="宋体"/>
          <w:b/>
          <w:bCs/>
          <w:color w:val="auto"/>
          <w:sz w:val="28"/>
          <w:szCs w:val="28"/>
          <w:highlight w:val="none"/>
          <w:lang w:bidi="ar"/>
        </w:rPr>
        <w:t>2-1</w:t>
      </w:r>
      <w:r>
        <w:rPr>
          <w:rFonts w:hint="eastAsia" w:ascii="Times New Roman" w:hAnsi="Times New Roman" w:cs="宋体"/>
          <w:b/>
          <w:bCs/>
          <w:color w:val="auto"/>
          <w:sz w:val="28"/>
          <w:szCs w:val="28"/>
          <w:highlight w:val="none"/>
          <w:lang w:bidi="ar"/>
        </w:rPr>
        <w:t>财务状况报告</w:t>
      </w:r>
    </w:p>
    <w:p>
      <w:pPr>
        <w:spacing w:line="360" w:lineRule="auto"/>
        <w:ind w:firstLine="420" w:firstLineChars="200"/>
        <w:jc w:val="left"/>
        <w:rPr>
          <w:rFonts w:ascii="Times New Roman" w:hAnsi="Times New Roman"/>
          <w:color w:val="auto"/>
          <w:kern w:val="0"/>
          <w:szCs w:val="21"/>
          <w:highlight w:val="none"/>
        </w:rPr>
      </w:pPr>
      <w:r>
        <w:rPr>
          <w:rFonts w:hint="eastAsia" w:ascii="Times New Roman" w:hAnsi="Times New Roman" w:cs="宋体"/>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2-2</w:t>
      </w:r>
      <w:r>
        <w:rPr>
          <w:rFonts w:hint="eastAsia" w:ascii="Times New Roman" w:hAnsi="Times New Roman" w:cs="宋体"/>
          <w:b/>
          <w:bCs/>
          <w:color w:val="auto"/>
          <w:sz w:val="28"/>
          <w:szCs w:val="28"/>
          <w:highlight w:val="none"/>
          <w:lang w:bidi="ar"/>
        </w:rPr>
        <w:t>依法缴纳税收的相关材料</w:t>
      </w:r>
    </w:p>
    <w:p>
      <w:pPr>
        <w:spacing w:line="360" w:lineRule="auto"/>
        <w:ind w:firstLine="420" w:firstLineChars="200"/>
        <w:jc w:val="left"/>
        <w:rPr>
          <w:rFonts w:ascii="Times New Roman" w:hAnsi="Times New Roman"/>
          <w:color w:val="auto"/>
          <w:kern w:val="0"/>
          <w:szCs w:val="21"/>
          <w:highlight w:val="none"/>
        </w:rPr>
      </w:pPr>
      <w:r>
        <w:rPr>
          <w:rFonts w:hint="eastAsia" w:ascii="Times New Roman" w:hAnsi="Times New Roman" w:cs="宋体"/>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2-3</w:t>
      </w:r>
      <w:r>
        <w:rPr>
          <w:rFonts w:hint="eastAsia" w:ascii="Times New Roman" w:hAnsi="Times New Roman" w:cs="宋体"/>
          <w:b/>
          <w:bCs/>
          <w:color w:val="auto"/>
          <w:sz w:val="28"/>
          <w:szCs w:val="28"/>
          <w:highlight w:val="none"/>
          <w:lang w:bidi="ar"/>
        </w:rPr>
        <w:t>依法缴纳社会保障资金的相关材料</w:t>
      </w:r>
    </w:p>
    <w:p>
      <w:pPr>
        <w:spacing w:line="360" w:lineRule="auto"/>
        <w:ind w:firstLine="420" w:firstLineChars="200"/>
        <w:jc w:val="left"/>
        <w:rPr>
          <w:rFonts w:ascii="Times New Roman" w:hAnsi="Times New Roman"/>
          <w:color w:val="auto"/>
          <w:kern w:val="0"/>
          <w:szCs w:val="21"/>
          <w:highlight w:val="none"/>
        </w:rPr>
      </w:pPr>
      <w:r>
        <w:rPr>
          <w:rFonts w:hint="eastAsia" w:ascii="Times New Roman" w:hAnsi="Times New Roman" w:cs="宋体"/>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2-4</w:t>
      </w:r>
      <w:r>
        <w:rPr>
          <w:rFonts w:hint="eastAsia" w:ascii="Times New Roman" w:hAnsi="Times New Roman" w:cs="宋体"/>
          <w:b/>
          <w:bCs/>
          <w:color w:val="auto"/>
          <w:sz w:val="28"/>
          <w:szCs w:val="28"/>
          <w:highlight w:val="none"/>
          <w:lang w:bidi="ar"/>
        </w:rPr>
        <w:t>具备履行合同所必需的设备和专业技术能力的证明材料</w:t>
      </w:r>
    </w:p>
    <w:p>
      <w:pPr>
        <w:spacing w:line="360" w:lineRule="auto"/>
        <w:ind w:firstLine="420" w:firstLineChars="200"/>
        <w:jc w:val="left"/>
        <w:rPr>
          <w:rFonts w:ascii="Times New Roman" w:hAnsi="Times New Roman"/>
          <w:color w:val="auto"/>
          <w:kern w:val="0"/>
          <w:szCs w:val="21"/>
          <w:highlight w:val="none"/>
        </w:rPr>
      </w:pPr>
      <w:r>
        <w:rPr>
          <w:rFonts w:hint="eastAsia" w:ascii="Times New Roman" w:hAnsi="Times New Roman" w:cs="宋体"/>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adjustRightInd w:val="0"/>
        <w:snapToGrid w:val="0"/>
        <w:spacing w:line="360" w:lineRule="auto"/>
        <w:jc w:val="center"/>
        <w:rPr>
          <w:rFonts w:ascii="Times New Roman" w:hAnsi="Times New Roman"/>
          <w:b/>
          <w:bCs/>
          <w:color w:val="auto"/>
          <w:sz w:val="28"/>
          <w:szCs w:val="28"/>
          <w:highlight w:val="none"/>
        </w:rPr>
      </w:pP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 xml:space="preserve">格式3  </w:t>
      </w:r>
      <w:r>
        <w:rPr>
          <w:rFonts w:hint="eastAsia" w:ascii="Times New Roman" w:hAnsi="Times New Roman" w:cs="宋体"/>
          <w:b/>
          <w:bCs/>
          <w:color w:val="auto"/>
          <w:sz w:val="28"/>
          <w:szCs w:val="28"/>
          <w:highlight w:val="none"/>
          <w:lang w:bidi="ar"/>
        </w:rPr>
        <w:t>参加本次政府采购活动前三年内在经营活动中</w:t>
      </w:r>
    </w:p>
    <w:p>
      <w:pPr>
        <w:snapToGrid w:val="0"/>
        <w:spacing w:line="360" w:lineRule="auto"/>
        <w:jc w:val="center"/>
        <w:rPr>
          <w:rFonts w:ascii="Times New Roman" w:hAnsi="Times New Roman"/>
          <w:b/>
          <w:bCs/>
          <w:color w:val="auto"/>
          <w:sz w:val="28"/>
          <w:szCs w:val="28"/>
          <w:highlight w:val="none"/>
        </w:rPr>
      </w:pPr>
      <w:r>
        <w:rPr>
          <w:rFonts w:hint="eastAsia" w:ascii="Times New Roman" w:hAnsi="Times New Roman" w:cs="宋体"/>
          <w:b/>
          <w:bCs/>
          <w:color w:val="auto"/>
          <w:sz w:val="28"/>
          <w:szCs w:val="28"/>
          <w:highlight w:val="none"/>
          <w:lang w:bidi="ar"/>
        </w:rPr>
        <w:t>没有重大违法记录的书面声明</w:t>
      </w:r>
    </w:p>
    <w:p>
      <w:pPr>
        <w:spacing w:line="360" w:lineRule="auto"/>
        <w:ind w:firstLine="420" w:firstLineChars="200"/>
        <w:rPr>
          <w:color w:val="auto"/>
          <w:highlight w:val="none"/>
        </w:rPr>
      </w:pPr>
    </w:p>
    <w:p>
      <w:pPr>
        <w:spacing w:line="360" w:lineRule="auto"/>
        <w:rPr>
          <w:color w:val="auto"/>
          <w:highlight w:val="none"/>
        </w:rPr>
      </w:pPr>
      <w:r>
        <w:rPr>
          <w:rFonts w:hint="eastAsia" w:cs="宋体"/>
          <w:color w:val="auto"/>
          <w:highlight w:val="none"/>
          <w:lang w:bidi="ar"/>
        </w:rPr>
        <w:t>致</w:t>
      </w:r>
      <w:r>
        <w:rPr>
          <w:color w:val="auto"/>
          <w:highlight w:val="none"/>
          <w:lang w:bidi="ar"/>
        </w:rPr>
        <w:t>________</w:t>
      </w:r>
      <w:r>
        <w:rPr>
          <w:rFonts w:hint="eastAsia" w:cs="宋体"/>
          <w:color w:val="auto"/>
          <w:highlight w:val="none"/>
          <w:lang w:bidi="ar"/>
        </w:rPr>
        <w:t>（采购人或采购代理机构）：</w:t>
      </w:r>
    </w:p>
    <w:p>
      <w:pPr>
        <w:spacing w:line="360" w:lineRule="auto"/>
        <w:ind w:firstLine="420" w:firstLineChars="200"/>
        <w:rPr>
          <w:color w:val="auto"/>
          <w:highlight w:val="none"/>
        </w:rPr>
      </w:pPr>
      <w:r>
        <w:rPr>
          <w:rFonts w:hint="eastAsia" w:cs="宋体"/>
          <w:color w:val="auto"/>
          <w:highlight w:val="none"/>
          <w:lang w:bidi="ar"/>
        </w:rPr>
        <w:t>我单位在参加本次采购活动前三年内在经营活动中没有《政府采购法》第二十二条第一款第（五）项所称重大违法记录，包括：</w:t>
      </w:r>
    </w:p>
    <w:p>
      <w:pPr>
        <w:spacing w:line="360" w:lineRule="auto"/>
        <w:ind w:firstLine="420" w:firstLineChars="200"/>
        <w:rPr>
          <w:color w:val="auto"/>
          <w:highlight w:val="none"/>
        </w:rPr>
      </w:pPr>
      <w:r>
        <w:rPr>
          <w:rFonts w:hint="eastAsia" w:cs="宋体"/>
          <w:color w:val="auto"/>
          <w:highlight w:val="none"/>
          <w:lang w:bidi="ar"/>
        </w:rPr>
        <w:t>我单位未因经营活动中的违法行为受到刑事处罚或者责令停产停业、吊销许可证或者执照、较大数额罚款等行政处罚。</w:t>
      </w:r>
    </w:p>
    <w:p>
      <w:pPr>
        <w:spacing w:line="360" w:lineRule="auto"/>
        <w:ind w:firstLine="420" w:firstLineChars="200"/>
        <w:rPr>
          <w:color w:val="auto"/>
          <w:highlight w:val="none"/>
        </w:rPr>
      </w:pPr>
      <w:r>
        <w:rPr>
          <w:rFonts w:hint="eastAsia" w:cs="宋体"/>
          <w:color w:val="auto"/>
          <w:highlight w:val="none"/>
          <w:lang w:bidi="ar"/>
        </w:rPr>
        <w:t>特此声明！</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（请投标人根据实际情况如实声明，否则视为提供虚假材料。）</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投标人（全称并加盖公章）：</w:t>
      </w:r>
      <w:r>
        <w:rPr>
          <w:rFonts w:hint="eastAsia" w:cs="宋体"/>
          <w:color w:val="auto"/>
          <w:highlight w:val="none"/>
          <w:u w:val="single"/>
          <w:lang w:val="en-US" w:eastAsia="zh-CN" w:bidi="ar"/>
        </w:rPr>
        <w:t xml:space="preserve">          </w:t>
      </w:r>
      <w:r>
        <w:rPr>
          <w:color w:val="auto"/>
          <w:highlight w:val="none"/>
          <w:lang w:bidi="ar"/>
        </w:rPr>
        <w:t xml:space="preserve">             </w:t>
      </w:r>
    </w:p>
    <w:p>
      <w:pPr>
        <w:tabs>
          <w:tab w:val="left" w:pos="1230"/>
        </w:tabs>
        <w:topLinePunct/>
        <w:autoSpaceDE w:val="0"/>
        <w:autoSpaceDN w:val="0"/>
        <w:adjustRightInd w:val="0"/>
        <w:snapToGrid w:val="0"/>
        <w:spacing w:line="360" w:lineRule="auto"/>
        <w:ind w:firstLine="420" w:firstLineChars="200"/>
        <w:rPr>
          <w:color w:val="auto"/>
          <w:highlight w:val="none"/>
        </w:rPr>
      </w:pPr>
      <w:r>
        <w:rPr>
          <w:rFonts w:hint="eastAsia" w:ascii="宋体" w:hAnsi="宋体" w:cs="宋体"/>
          <w:color w:val="auto"/>
          <w:kern w:val="0"/>
          <w:szCs w:val="21"/>
          <w:highlight w:val="none"/>
        </w:rPr>
        <w:t>投标人代表（签字）</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color w:val="auto"/>
          <w:highlight w:val="none"/>
        </w:rPr>
        <w:t xml:space="preserve">             </w:t>
      </w:r>
    </w:p>
    <w:p>
      <w:pPr>
        <w:spacing w:line="360" w:lineRule="auto"/>
        <w:ind w:firstLine="420" w:firstLineChars="200"/>
        <w:rPr>
          <w:color w:val="auto"/>
          <w:highlight w:val="none"/>
        </w:rPr>
      </w:pPr>
      <w:r>
        <w:rPr>
          <w:rFonts w:hint="eastAsia" w:cs="宋体"/>
          <w:color w:val="auto"/>
          <w:highlight w:val="none"/>
          <w:lang w:bidi="ar"/>
        </w:rPr>
        <w:t>日期：</w:t>
      </w:r>
      <w:r>
        <w:rPr>
          <w:rFonts w:hint="eastAsia" w:cs="宋体"/>
          <w:color w:val="auto"/>
          <w:highlight w:val="none"/>
          <w:lang w:val="en-US" w:eastAsia="zh-CN" w:bidi="ar"/>
        </w:rPr>
        <w:t xml:space="preserve"> </w:t>
      </w:r>
      <w:r>
        <w:rPr>
          <w:rFonts w:hint="eastAsia" w:cs="宋体"/>
          <w:color w:val="auto"/>
          <w:highlight w:val="none"/>
          <w:u w:val="single"/>
          <w:lang w:val="en-US" w:eastAsia="zh-CN" w:bidi="ar"/>
        </w:rPr>
        <w:t xml:space="preserve">                             </w:t>
      </w:r>
      <w:r>
        <w:rPr>
          <w:color w:val="auto"/>
          <w:highlight w:val="none"/>
          <w:lang w:bidi="ar"/>
        </w:rPr>
        <w:t xml:space="preserve">                                 </w:t>
      </w:r>
    </w:p>
    <w:p>
      <w:pPr>
        <w:adjustRightInd w:val="0"/>
        <w:snapToGrid w:val="0"/>
        <w:spacing w:line="360" w:lineRule="auto"/>
        <w:jc w:val="center"/>
        <w:rPr>
          <w:rFonts w:ascii="Times New Roman" w:hAnsi="Times New Roman"/>
          <w:b/>
          <w:bCs/>
          <w:color w:val="auto"/>
          <w:sz w:val="28"/>
          <w:szCs w:val="28"/>
          <w:highlight w:val="none"/>
        </w:rPr>
      </w:pPr>
    </w:p>
    <w:p>
      <w:pPr>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pStyle w:val="19"/>
        <w:rPr>
          <w:color w:val="auto"/>
          <w:highlight w:val="none"/>
        </w:rPr>
      </w:pPr>
    </w:p>
    <w:p>
      <w:pPr>
        <w:widowControl/>
        <w:jc w:val="center"/>
        <w:rPr>
          <w:rFonts w:ascii="宋体" w:hAnsi="宋体" w:cs="宋体"/>
          <w:b/>
          <w:bCs/>
          <w:color w:val="auto"/>
          <w:sz w:val="28"/>
          <w:szCs w:val="28"/>
          <w:highlight w:val="none"/>
        </w:rPr>
      </w:pPr>
      <w:r>
        <w:rPr>
          <w:rFonts w:hint="eastAsia" w:ascii="Times New Roman" w:hAnsi="Times New Roman"/>
          <w:b/>
          <w:bCs/>
          <w:color w:val="auto"/>
          <w:sz w:val="28"/>
          <w:szCs w:val="28"/>
          <w:highlight w:val="none"/>
        </w:rPr>
        <w:t xml:space="preserve">格式4  </w:t>
      </w:r>
      <w:r>
        <w:rPr>
          <w:rFonts w:hint="eastAsia" w:ascii="Times New Roman" w:hAnsi="Times New Roman" w:cs="宋体"/>
          <w:b/>
          <w:bCs/>
          <w:color w:val="auto"/>
          <w:sz w:val="28"/>
          <w:szCs w:val="28"/>
          <w:highlight w:val="none"/>
          <w:lang w:bidi="ar"/>
        </w:rPr>
        <w:t>具备法律、行政法规规定的其他条件的证明材料</w:t>
      </w:r>
    </w:p>
    <w:p>
      <w:pPr>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bidi="ar"/>
        </w:rPr>
        <w:t>根据资格条件要求提供相应材料</w:t>
      </w:r>
      <w:r>
        <w:rPr>
          <w:rFonts w:hint="eastAsia" w:ascii="宋体" w:hAnsi="宋体" w:cs="宋体"/>
          <w:color w:val="auto"/>
          <w:kern w:val="0"/>
          <w:szCs w:val="21"/>
          <w:highlight w:val="none"/>
          <w:lang w:val="en-US" w:eastAsia="zh-CN" w:bidi="ar"/>
        </w:rPr>
        <w:t>：有效的《食品安全经营许可证》复印件。</w:t>
      </w:r>
    </w:p>
    <w:p>
      <w:pPr>
        <w:adjustRightInd w:val="0"/>
        <w:snapToGrid w:val="0"/>
        <w:spacing w:line="360" w:lineRule="auto"/>
        <w:jc w:val="center"/>
        <w:rPr>
          <w:rFonts w:ascii="Times New Roman" w:hAnsi="Times New Roman"/>
          <w:b/>
          <w:bCs/>
          <w:color w:val="auto"/>
          <w:sz w:val="28"/>
          <w:szCs w:val="28"/>
          <w:highlight w:val="none"/>
        </w:rPr>
      </w:pPr>
    </w:p>
    <w:p>
      <w:pPr>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widowControl/>
        <w:jc w:val="center"/>
        <w:rPr>
          <w:rFonts w:ascii="Times New Roman" w:hAnsi="Times New Roman"/>
          <w:b/>
          <w:bCs/>
          <w:color w:val="auto"/>
          <w:sz w:val="28"/>
          <w:szCs w:val="28"/>
          <w:highlight w:val="none"/>
        </w:rPr>
      </w:pPr>
      <w:r>
        <w:rPr>
          <w:rFonts w:hint="eastAsia" w:ascii="Times New Roman" w:hAnsi="Times New Roman"/>
          <w:b/>
          <w:bCs/>
          <w:color w:val="auto"/>
          <w:sz w:val="28"/>
          <w:szCs w:val="28"/>
          <w:highlight w:val="none"/>
        </w:rPr>
        <w:t xml:space="preserve">格式5  </w:t>
      </w:r>
      <w:r>
        <w:rPr>
          <w:rFonts w:hint="eastAsia" w:ascii="Times New Roman" w:hAnsi="Times New Roman" w:cs="宋体"/>
          <w:b/>
          <w:bCs/>
          <w:color w:val="auto"/>
          <w:sz w:val="28"/>
          <w:szCs w:val="28"/>
          <w:highlight w:val="none"/>
          <w:lang w:bidi="ar"/>
        </w:rPr>
        <w:t>联合体协议（若有）</w:t>
      </w:r>
    </w:p>
    <w:p>
      <w:pPr>
        <w:pStyle w:val="6"/>
        <w:widowControl w:val="0"/>
        <w:topLinePunct/>
        <w:autoSpaceDE w:val="0"/>
        <w:autoSpaceDN w:val="0"/>
        <w:snapToGrid w:val="0"/>
        <w:spacing w:before="0" w:beforeAutospacing="0" w:after="0" w:afterAutospacing="0" w:line="360" w:lineRule="auto"/>
        <w:jc w:val="center"/>
        <w:rPr>
          <w:b/>
          <w:color w:val="auto"/>
          <w:w w:val="150"/>
          <w:szCs w:val="21"/>
          <w:highlight w:val="none"/>
        </w:rPr>
      </w:pPr>
    </w:p>
    <w:p>
      <w:pPr>
        <w:spacing w:line="360" w:lineRule="auto"/>
        <w:rPr>
          <w:rFonts w:ascii="Times New Roman" w:hAnsi="Times New Roman"/>
          <w:color w:val="auto"/>
          <w:highlight w:val="none"/>
        </w:rPr>
      </w:pPr>
      <w:r>
        <w:rPr>
          <w:rFonts w:hint="eastAsia" w:ascii="Times New Roman" w:hAnsi="Times New Roman" w:cs="宋体"/>
          <w:color w:val="auto"/>
          <w:highlight w:val="none"/>
          <w:lang w:bidi="ar"/>
        </w:rPr>
        <w:t>致</w:t>
      </w:r>
      <w:r>
        <w:rPr>
          <w:rFonts w:ascii="Times New Roman" w:hAnsi="Times New Roman"/>
          <w:color w:val="auto"/>
          <w:highlight w:val="none"/>
          <w:lang w:bidi="ar"/>
        </w:rPr>
        <w:t>________</w:t>
      </w:r>
      <w:r>
        <w:rPr>
          <w:rFonts w:hint="eastAsia" w:ascii="Times New Roman" w:hAnsi="Times New Roman" w:cs="宋体"/>
          <w:color w:val="auto"/>
          <w:highlight w:val="none"/>
          <w:lang w:bidi="ar"/>
        </w:rPr>
        <w:t>（采购人或采购代理机构）：</w:t>
      </w:r>
    </w:p>
    <w:p>
      <w:pPr>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经研究，我方决定自愿组成联合体共同参加</w:t>
      </w:r>
      <w:r>
        <w:rPr>
          <w:rFonts w:ascii="Times New Roman" w:hAnsi="Times New Roman"/>
          <w:color w:val="auto"/>
          <w:szCs w:val="21"/>
          <w:highlight w:val="none"/>
          <w:lang w:bidi="ar"/>
        </w:rPr>
        <w:t>____________(</w:t>
      </w:r>
      <w:r>
        <w:rPr>
          <w:rFonts w:hint="eastAsia" w:ascii="Times New Roman" w:hAnsi="Times New Roman" w:cs="宋体"/>
          <w:color w:val="auto"/>
          <w:szCs w:val="21"/>
          <w:highlight w:val="none"/>
          <w:lang w:bidi="ar"/>
        </w:rPr>
        <w:t>项目名称、项目编号</w:t>
      </w:r>
      <w:r>
        <w:rPr>
          <w:rFonts w:ascii="Times New Roman" w:hAnsi="Times New Roman"/>
          <w:color w:val="auto"/>
          <w:szCs w:val="21"/>
          <w:highlight w:val="none"/>
          <w:lang w:bidi="ar"/>
        </w:rPr>
        <w:t>)</w:t>
      </w:r>
      <w:r>
        <w:rPr>
          <w:rFonts w:hint="eastAsia" w:ascii="Times New Roman" w:hAnsi="Times New Roman" w:cs="宋体"/>
          <w:color w:val="auto"/>
          <w:szCs w:val="21"/>
          <w:highlight w:val="none"/>
          <w:lang w:bidi="ar"/>
        </w:rPr>
        <w:t>项目的投标。现就联合体投标事宜订立如下协议：</w:t>
      </w:r>
    </w:p>
    <w:p>
      <w:pPr>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一、联合体成员：</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1.____________________</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2.____________________</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3.____________________</w:t>
      </w:r>
    </w:p>
    <w:p>
      <w:pPr>
        <w:spacing w:line="360" w:lineRule="auto"/>
        <w:ind w:firstLine="420" w:firstLineChars="200"/>
        <w:rPr>
          <w:rFonts w:ascii="宋体" w:hAnsi="宋体" w:cs="宋体"/>
          <w:color w:val="auto"/>
          <w:szCs w:val="21"/>
          <w:highlight w:val="none"/>
        </w:rPr>
      </w:pPr>
      <w:r>
        <w:rPr>
          <w:rFonts w:hint="eastAsia" w:ascii="Times New Roman" w:hAnsi="Times New Roman" w:cs="宋体"/>
          <w:color w:val="auto"/>
          <w:szCs w:val="21"/>
          <w:highlight w:val="none"/>
          <w:lang w:bidi="ar"/>
        </w:rPr>
        <w:t>二、</w:t>
      </w:r>
      <w:r>
        <w:rPr>
          <w:rFonts w:ascii="Times New Roman" w:hAnsi="Times New Roman"/>
          <w:color w:val="auto"/>
          <w:szCs w:val="21"/>
          <w:highlight w:val="none"/>
          <w:lang w:bidi="ar"/>
        </w:rPr>
        <w:t>____________(</w:t>
      </w:r>
      <w:r>
        <w:rPr>
          <w:rFonts w:hint="eastAsia" w:ascii="Times New Roman" w:hAnsi="Times New Roman" w:cs="宋体"/>
          <w:color w:val="auto"/>
          <w:szCs w:val="21"/>
          <w:highlight w:val="none"/>
          <w:lang w:bidi="ar"/>
        </w:rPr>
        <w:t>某成员单位名称</w:t>
      </w:r>
      <w:r>
        <w:rPr>
          <w:rFonts w:ascii="Times New Roman" w:hAnsi="Times New Roman"/>
          <w:color w:val="auto"/>
          <w:szCs w:val="21"/>
          <w:highlight w:val="none"/>
          <w:lang w:bidi="ar"/>
        </w:rPr>
        <w:t>)</w:t>
      </w:r>
      <w:r>
        <w:rPr>
          <w:rFonts w:hint="eastAsia" w:ascii="Times New Roman" w:hAnsi="Times New Roman" w:cs="宋体"/>
          <w:color w:val="auto"/>
          <w:szCs w:val="21"/>
          <w:highlight w:val="none"/>
          <w:lang w:bidi="ar"/>
        </w:rPr>
        <w:t>为</w:t>
      </w:r>
      <w:r>
        <w:rPr>
          <w:rFonts w:ascii="Times New Roman" w:hAnsi="Times New Roman"/>
          <w:color w:val="auto"/>
          <w:szCs w:val="21"/>
          <w:highlight w:val="none"/>
          <w:lang w:bidi="ar"/>
        </w:rPr>
        <w:t>____________(</w:t>
      </w:r>
      <w:r>
        <w:rPr>
          <w:rFonts w:hint="eastAsia" w:ascii="Times New Roman" w:hAnsi="Times New Roman" w:cs="宋体"/>
          <w:color w:val="auto"/>
          <w:szCs w:val="21"/>
          <w:highlight w:val="none"/>
          <w:lang w:bidi="ar"/>
        </w:rPr>
        <w:t>联合</w:t>
      </w:r>
      <w:r>
        <w:rPr>
          <w:rFonts w:hint="eastAsia" w:ascii="宋体" w:hAnsi="宋体" w:cs="宋体"/>
          <w:color w:val="auto"/>
          <w:szCs w:val="21"/>
          <w:highlight w:val="none"/>
          <w:lang w:bidi="ar"/>
        </w:rPr>
        <w:t>体名称)牵头人。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四、联合体将严格按照招标文件的各项要求，递交投标文件，参加投标，履行中标义务和中标后的合同，并向采购人承担连带责任。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五、联合体各成员单位内部的职责分工如下：____________。按照本条上述分工，联合体成员单位各自所承担的合同工作量比例如下：____________。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六、本协议书自签署之日起生效，合同履行完毕后自动失效。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七、本协议书一式______份，联合体成员和采购人各执一份。</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牵头人名称(公章)：____________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法定代表人或其授权代表(签字)：____________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成员名称(公章)：____________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法定代表人或其授权代表(签字)：____________</w:t>
      </w: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lang w:bidi="ar"/>
        </w:rPr>
        <w:t>______年____月____日</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备注：本协议书由授权代表签字的，应附法定代表人签字的授权委托书。</w:t>
      </w:r>
    </w:p>
    <w:p>
      <w:pPr>
        <w:adjustRightInd w:val="0"/>
        <w:snapToGrid w:val="0"/>
        <w:spacing w:line="360" w:lineRule="auto"/>
        <w:jc w:val="center"/>
        <w:rPr>
          <w:rFonts w:ascii="Times New Roman" w:hAnsi="Times New Roman"/>
          <w:b/>
          <w:bCs/>
          <w:color w:val="auto"/>
          <w:sz w:val="28"/>
          <w:szCs w:val="28"/>
          <w:highlight w:val="none"/>
        </w:rPr>
      </w:pPr>
      <w:r>
        <w:rPr>
          <w:rFonts w:hAnsi="宋体" w:cs="宋体"/>
          <w:color w:val="auto"/>
          <w:szCs w:val="21"/>
          <w:highlight w:val="none"/>
          <w:lang w:bidi="ar"/>
        </w:rPr>
        <w:br w:type="page"/>
      </w:r>
      <w:r>
        <w:rPr>
          <w:rFonts w:hint="eastAsia" w:ascii="Times New Roman" w:hAnsi="Times New Roman"/>
          <w:b/>
          <w:bCs/>
          <w:color w:val="auto"/>
          <w:sz w:val="28"/>
          <w:szCs w:val="28"/>
          <w:highlight w:val="none"/>
        </w:rPr>
        <w:t xml:space="preserve">格式6  </w:t>
      </w:r>
      <w:r>
        <w:rPr>
          <w:rFonts w:hint="eastAsia" w:ascii="Times New Roman" w:hAnsi="Times New Roman" w:cs="宋体"/>
          <w:b/>
          <w:bCs/>
          <w:color w:val="auto"/>
          <w:sz w:val="28"/>
          <w:szCs w:val="28"/>
          <w:highlight w:val="none"/>
          <w:lang w:bidi="ar"/>
        </w:rPr>
        <w:t>其他资格证明文件（若有）</w:t>
      </w:r>
    </w:p>
    <w:p>
      <w:pPr>
        <w:rPr>
          <w:color w:val="auto"/>
          <w:highlight w:val="none"/>
        </w:rPr>
      </w:pPr>
    </w:p>
    <w:p>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根据资格条件要求提供相应材料。</w:t>
      </w:r>
    </w:p>
    <w:p>
      <w:pPr>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eastAsia" w:ascii="Times New Roman" w:hAnsi="Times New Roman"/>
          <w:b/>
          <w:bCs/>
          <w:color w:val="auto"/>
          <w:sz w:val="28"/>
          <w:szCs w:val="28"/>
          <w:highlight w:val="none"/>
        </w:rPr>
        <w:t xml:space="preserve">格式7  </w:t>
      </w:r>
      <w:r>
        <w:rPr>
          <w:rFonts w:hint="default" w:ascii="Times New Roman" w:hAnsi="Times New Roman" w:cs="Times New Roman"/>
          <w:b/>
          <w:bCs/>
          <w:color w:val="auto"/>
          <w:sz w:val="28"/>
          <w:szCs w:val="28"/>
          <w:highlight w:val="none"/>
        </w:rPr>
        <w:t>投标报价表</w:t>
      </w:r>
    </w:p>
    <w:p>
      <w:pPr>
        <w:pStyle w:val="10"/>
        <w:topLinePunct/>
        <w:autoSpaceDE w:val="0"/>
        <w:autoSpaceDN w:val="0"/>
        <w:adjustRightInd w:val="0"/>
        <w:snapToGrid w:val="0"/>
        <w:spacing w:line="360" w:lineRule="auto"/>
        <w:ind w:left="2"/>
        <w:jc w:val="center"/>
        <w:rPr>
          <w:rFonts w:hint="default" w:ascii="Times New Roman" w:hAnsi="Times New Roman" w:cs="Times New Roman"/>
          <w:b/>
          <w:bCs/>
          <w:color w:val="auto"/>
          <w:kern w:val="2"/>
          <w:sz w:val="28"/>
          <w:szCs w:val="28"/>
          <w:highlight w:val="none"/>
        </w:rPr>
      </w:pPr>
      <w:r>
        <w:rPr>
          <w:rFonts w:hint="default" w:ascii="Times New Roman" w:hAnsi="Times New Roman" w:cs="Times New Roman"/>
          <w:b/>
          <w:bCs/>
          <w:color w:val="auto"/>
          <w:kern w:val="2"/>
          <w:sz w:val="28"/>
          <w:szCs w:val="28"/>
          <w:highlight w:val="none"/>
        </w:rPr>
        <w:t>1.开标一览表（总报价表）</w:t>
      </w:r>
    </w:p>
    <w:p>
      <w:pPr>
        <w:topLinePunct/>
        <w:autoSpaceDE w:val="0"/>
        <w:autoSpaceDN w:val="0"/>
        <w:adjustRightInd w:val="0"/>
        <w:snapToGrid w:val="0"/>
        <w:spacing w:line="360" w:lineRule="auto"/>
        <w:ind w:left="2"/>
        <w:jc w:val="center"/>
        <w:rPr>
          <w:rFonts w:ascii="宋体" w:hAnsi="宋体" w:eastAsia="宋体" w:cs="宋体"/>
          <w:color w:val="auto"/>
          <w:szCs w:val="21"/>
          <w:highlight w:val="none"/>
        </w:rPr>
      </w:pPr>
      <w:r>
        <w:rPr>
          <w:rFonts w:ascii="宋体" w:hAnsi="宋体" w:eastAsia="宋体" w:cs="宋体"/>
          <w:color w:val="auto"/>
          <w:szCs w:val="21"/>
          <w:highlight w:val="none"/>
        </w:rPr>
        <w:t>(货物类项目适用)</w:t>
      </w:r>
    </w:p>
    <w:p>
      <w:pPr>
        <w:topLinePunct/>
        <w:autoSpaceDE w:val="0"/>
        <w:autoSpaceDN w:val="0"/>
        <w:adjustRightInd w:val="0"/>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djustRightInd w:val="0"/>
        <w:snapToGrid w:val="0"/>
        <w:spacing w:line="360" w:lineRule="auto"/>
        <w:ind w:right="840"/>
        <w:rPr>
          <w:rFonts w:ascii="宋体" w:hAnsi="宋体" w:eastAsia="宋体" w:cs="宋体"/>
          <w:color w:val="auto"/>
          <w:highlight w:val="none"/>
        </w:rPr>
      </w:pPr>
      <w:r>
        <w:rPr>
          <w:rFonts w:hint="eastAsia" w:ascii="宋体" w:hAnsi="宋体" w:eastAsia="宋体" w:cs="宋体"/>
          <w:color w:val="auto"/>
          <w:highlight w:val="none"/>
        </w:rPr>
        <w:t>采购包号：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价格单位：人民币：元</w:t>
      </w:r>
    </w:p>
    <w:tbl>
      <w:tblPr>
        <w:tblStyle w:val="15"/>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61"/>
        <w:gridCol w:w="1625"/>
        <w:gridCol w:w="2232"/>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noWrap/>
            <w:vAlign w:val="center"/>
          </w:tcPr>
          <w:p>
            <w:pPr>
              <w:adjustRightInd w:val="0"/>
              <w:snapToGrid w:val="0"/>
              <w:spacing w:before="62" w:beforeLines="20" w:after="62" w:afterLines="2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2761" w:type="dxa"/>
            <w:noWrap/>
            <w:vAlign w:val="center"/>
          </w:tcPr>
          <w:p>
            <w:pPr>
              <w:adjustRightInd w:val="0"/>
              <w:snapToGrid w:val="0"/>
              <w:spacing w:before="62" w:beforeLines="20" w:after="62" w:afterLines="2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内容</w:t>
            </w:r>
          </w:p>
        </w:tc>
        <w:tc>
          <w:tcPr>
            <w:tcW w:w="3857" w:type="dxa"/>
            <w:gridSpan w:val="2"/>
            <w:noWrap w:val="0"/>
            <w:vAlign w:val="center"/>
          </w:tcPr>
          <w:p>
            <w:pPr>
              <w:adjustRightInd w:val="0"/>
              <w:snapToGrid w:val="0"/>
              <w:spacing w:before="62" w:beforeLines="20" w:after="62" w:afterLines="20"/>
              <w:ind w:left="-107" w:leftChars="-51"/>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下浮系数</w:t>
            </w:r>
            <w:r>
              <w:rPr>
                <w:rFonts w:hint="eastAsia" w:ascii="宋体" w:hAnsi="宋体" w:cs="Times New Roman"/>
                <w:b/>
                <w:color w:val="auto"/>
                <w:szCs w:val="21"/>
                <w:highlight w:val="none"/>
                <w:lang w:eastAsia="zh-CN"/>
              </w:rPr>
              <w:t>报价</w:t>
            </w:r>
            <w:r>
              <w:rPr>
                <w:rFonts w:hint="eastAsia" w:ascii="Times New Roman" w:hAnsi="Times New Roman" w:cs="Times New Roman"/>
                <w:b/>
                <w:color w:val="auto"/>
                <w:sz w:val="21"/>
                <w:szCs w:val="21"/>
                <w:highlight w:val="none"/>
                <w:lang w:eastAsia="zh-CN"/>
              </w:rPr>
              <w:t>（保留百分比小数后两位）</w:t>
            </w:r>
          </w:p>
        </w:tc>
        <w:tc>
          <w:tcPr>
            <w:tcW w:w="2014" w:type="dxa"/>
            <w:noWrap/>
            <w:vAlign w:val="center"/>
          </w:tcPr>
          <w:p>
            <w:pPr>
              <w:adjustRightInd w:val="0"/>
              <w:snapToGrid w:val="0"/>
              <w:spacing w:before="62" w:beforeLines="20" w:after="62" w:afterLines="2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noWrap/>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2761" w:type="dxa"/>
            <w:noWrap/>
            <w:vAlign w:val="center"/>
          </w:tcPr>
          <w:p>
            <w:pPr>
              <w:spacing w:line="46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生鲜类食材及非生鲜类食材</w:t>
            </w:r>
          </w:p>
        </w:tc>
        <w:tc>
          <w:tcPr>
            <w:tcW w:w="3857" w:type="dxa"/>
            <w:gridSpan w:val="2"/>
            <w:noWrap w:val="0"/>
            <w:vAlign w:val="center"/>
          </w:tcPr>
          <w:p>
            <w:pPr>
              <w:spacing w:line="460" w:lineRule="exact"/>
              <w:ind w:firstLine="1470" w:firstLineChars="700"/>
              <w:jc w:val="left"/>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w:t>
            </w:r>
          </w:p>
        </w:tc>
        <w:tc>
          <w:tcPr>
            <w:tcW w:w="2014" w:type="dxa"/>
            <w:noWrap/>
            <w:vAlign w:val="center"/>
          </w:tcPr>
          <w:p>
            <w:pPr>
              <w:adjustRightInd w:val="0"/>
              <w:snapToGrid w:val="0"/>
              <w:spacing w:before="62" w:beforeLines="20" w:after="62" w:afterLines="20"/>
              <w:ind w:firstLine="420" w:firstLineChars="200"/>
              <w:rPr>
                <w:rFonts w:ascii="宋体" w:hAnsi="宋体"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22" w:type="dxa"/>
            <w:gridSpan w:val="4"/>
            <w:noWrap/>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合同履行</w:t>
            </w:r>
            <w:r>
              <w:rPr>
                <w:rFonts w:hint="eastAsia" w:ascii="宋体" w:hAnsi="宋体" w:eastAsia="宋体" w:cs="Times New Roman"/>
                <w:color w:val="auto"/>
                <w:szCs w:val="21"/>
                <w:highlight w:val="none"/>
              </w:rPr>
              <w:t>期限</w:t>
            </w:r>
          </w:p>
        </w:tc>
        <w:tc>
          <w:tcPr>
            <w:tcW w:w="2014" w:type="dxa"/>
            <w:noWrap/>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vMerge w:val="restart"/>
            <w:noWrap/>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核心产品报价信息</w:t>
            </w:r>
          </w:p>
        </w:tc>
        <w:tc>
          <w:tcPr>
            <w:tcW w:w="2761" w:type="dxa"/>
            <w:noWrap w:val="0"/>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品种</w:t>
            </w:r>
          </w:p>
        </w:tc>
        <w:tc>
          <w:tcPr>
            <w:tcW w:w="1625" w:type="dxa"/>
            <w:noWrap w:val="0"/>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规格</w:t>
            </w:r>
          </w:p>
        </w:tc>
        <w:tc>
          <w:tcPr>
            <w:tcW w:w="2232" w:type="dxa"/>
            <w:noWrap w:val="0"/>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品牌名称及生产厂家</w:t>
            </w:r>
          </w:p>
        </w:tc>
        <w:tc>
          <w:tcPr>
            <w:tcW w:w="2014" w:type="dxa"/>
            <w:noWrap/>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vMerge w:val="continue"/>
            <w:noWrap/>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p>
        </w:tc>
        <w:tc>
          <w:tcPr>
            <w:tcW w:w="2761" w:type="dxa"/>
            <w:noWrap w:val="0"/>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大米</w:t>
            </w:r>
          </w:p>
        </w:tc>
        <w:tc>
          <w:tcPr>
            <w:tcW w:w="1625" w:type="dxa"/>
            <w:noWrap w:val="0"/>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25公斤/袋</w:t>
            </w:r>
          </w:p>
        </w:tc>
        <w:tc>
          <w:tcPr>
            <w:tcW w:w="2232" w:type="dxa"/>
            <w:noWrap w:val="0"/>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p>
        </w:tc>
        <w:tc>
          <w:tcPr>
            <w:tcW w:w="2014" w:type="dxa"/>
            <w:noWrap/>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p>
        </w:tc>
      </w:tr>
    </w:tbl>
    <w:p>
      <w:pPr>
        <w:topLinePunct/>
        <w:autoSpaceDE w:val="0"/>
        <w:autoSpaceDN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特别说明：</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2.本项目执行中所发生的所有费用均计入投标报价中，采购人不再另行支付其他任何费用。</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3.投标人应根据《招标文件-技术部分》相关要求填报。</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4.如报价不一致，按照投标人须知“19.核价原则”进行修正。</w:t>
      </w:r>
    </w:p>
    <w:p>
      <w:pPr>
        <w:topLinePunct w:val="0"/>
        <w:autoSpaceDE/>
        <w:autoSpaceDN/>
        <w:spacing w:line="360" w:lineRule="auto"/>
        <w:ind w:firstLine="420" w:firstLineChars="200"/>
        <w:rPr>
          <w:rFonts w:hint="default" w:ascii="Times New Roman" w:hAnsi="Times New Roman" w:eastAsia="宋体"/>
          <w:color w:val="auto"/>
          <w:szCs w:val="21"/>
          <w:highlight w:val="none"/>
          <w:lang w:val="en-US" w:eastAsia="zh-CN"/>
        </w:rPr>
      </w:pPr>
      <w:r>
        <w:rPr>
          <w:rFonts w:hint="eastAsia" w:ascii="Times New Roman" w:hAnsi="Times New Roman" w:cs="Times New Roman"/>
          <w:color w:val="auto"/>
          <w:szCs w:val="21"/>
          <w:highlight w:val="none"/>
          <w:lang w:val="en-US" w:eastAsia="zh-CN"/>
        </w:rPr>
        <w:t>5</w:t>
      </w:r>
      <w:r>
        <w:rPr>
          <w:rFonts w:hint="eastAsia" w:ascii="Times New Roman" w:hAnsi="Times New Roman" w:eastAsia="宋体"/>
          <w:color w:val="auto"/>
          <w:szCs w:val="21"/>
          <w:highlight w:val="none"/>
          <w:lang w:val="en-US" w:eastAsia="zh-CN"/>
        </w:rPr>
        <w:t>.</w:t>
      </w:r>
      <w:r>
        <w:rPr>
          <w:rFonts w:hint="eastAsia" w:ascii="宋体" w:hAnsi="宋体" w:cs="宋体"/>
          <w:color w:val="auto"/>
          <w:highlight w:val="none"/>
        </w:rPr>
        <w:t>有效报价范围为：</w:t>
      </w:r>
      <w:r>
        <w:rPr>
          <w:rFonts w:hint="eastAsia" w:ascii="Times New Roman" w:hAnsi="Times New Roman" w:eastAsia="宋体" w:cs="Times New Roman"/>
          <w:b w:val="0"/>
          <w:bCs w:val="0"/>
          <w:color w:val="auto"/>
          <w:sz w:val="21"/>
          <w:szCs w:val="21"/>
          <w:highlight w:val="none"/>
          <w:lang w:val="en-US" w:eastAsia="zh-CN"/>
        </w:rPr>
        <w:t>0%</w:t>
      </w:r>
      <w:r>
        <w:rPr>
          <w:rFonts w:hint="eastAsia" w:ascii="Times New Roman" w:hAnsi="Times New Roman" w:eastAsia="宋体" w:cs="Times New Roman"/>
          <w:b w:val="0"/>
          <w:bCs w:val="0"/>
          <w:color w:val="auto"/>
          <w:szCs w:val="21"/>
          <w:highlight w:val="none"/>
        </w:rPr>
        <w:t>≤</w:t>
      </w:r>
      <w:r>
        <w:rPr>
          <w:rFonts w:hint="eastAsia" w:ascii="Times New Roman" w:hAnsi="Times New Roman" w:eastAsia="宋体" w:cs="Times New Roman"/>
          <w:b w:val="0"/>
          <w:bCs w:val="0"/>
          <w:color w:val="auto"/>
          <w:sz w:val="21"/>
          <w:szCs w:val="21"/>
          <w:highlight w:val="none"/>
          <w:lang w:val="en-US" w:eastAsia="zh-CN"/>
        </w:rPr>
        <w:t>投标人下浮系数&lt;100%</w:t>
      </w:r>
      <w:r>
        <w:rPr>
          <w:rFonts w:hint="eastAsia" w:ascii="宋体" w:hAnsi="宋体" w:cs="宋体"/>
          <w:color w:val="auto"/>
          <w:highlight w:val="none"/>
        </w:rPr>
        <w:t>。</w:t>
      </w:r>
      <w:r>
        <w:rPr>
          <w:rFonts w:hint="eastAsia" w:ascii="宋体" w:hAnsi="宋体" w:cs="宋体"/>
          <w:color w:val="auto"/>
          <w:highlight w:val="none"/>
          <w:lang w:val="en-US" w:eastAsia="zh-CN"/>
        </w:rPr>
        <w:t>投标人报价系数</w:t>
      </w:r>
      <w:r>
        <w:rPr>
          <w:rFonts w:hint="eastAsia" w:ascii="宋体" w:hAnsi="宋体" w:cs="宋体"/>
          <w:color w:val="auto"/>
          <w:highlight w:val="none"/>
        </w:rPr>
        <w:t>保留百分比小数后两位</w:t>
      </w:r>
      <w:r>
        <w:rPr>
          <w:rFonts w:hint="eastAsia" w:ascii="宋体" w:hAnsi="宋体" w:cs="宋体"/>
          <w:color w:val="auto"/>
          <w:highlight w:val="none"/>
          <w:lang w:eastAsia="zh-CN"/>
        </w:rPr>
        <w:t>。</w:t>
      </w:r>
    </w:p>
    <w:p>
      <w:pPr>
        <w:topLinePunct/>
        <w:autoSpaceDE w:val="0"/>
        <w:autoSpaceDN w:val="0"/>
        <w:adjustRightInd w:val="0"/>
        <w:snapToGrid w:val="0"/>
        <w:spacing w:line="360" w:lineRule="auto"/>
        <w:ind w:firstLine="525" w:firstLineChars="250"/>
        <w:jc w:val="left"/>
        <w:rPr>
          <w:rFonts w:hint="default" w:ascii="Times New Roman" w:hAnsi="Times New Roman" w:eastAsia="宋体" w:cs="Times New Roman"/>
          <w:color w:val="auto"/>
          <w:szCs w:val="21"/>
          <w:highlight w:val="none"/>
          <w:lang w:val="en-US" w:eastAsia="zh-CN"/>
        </w:rPr>
      </w:pP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r>
        <w:rPr>
          <w:rFonts w:ascii="Times New Roman" w:hAnsi="Times New Roman" w:eastAsia="宋体" w:cs="Times New Roman"/>
          <w:color w:val="auto"/>
          <w:kern w:val="0"/>
          <w:szCs w:val="21"/>
          <w:highlight w:val="none"/>
        </w:rPr>
        <w:t>（全称并加盖公章</w:t>
      </w:r>
      <w:r>
        <w:rPr>
          <w:rFonts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 xml:space="preserve"> </w:t>
      </w:r>
      <w:r>
        <w:rPr>
          <w:rFonts w:ascii="Times New Roman" w:hAnsi="Times New Roman" w:eastAsia="宋体" w:cs="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kern w:val="0"/>
          <w:szCs w:val="21"/>
          <w:highlight w:val="none"/>
        </w:rPr>
        <w:t>投标人代表（签字）</w:t>
      </w:r>
      <w:r>
        <w:rPr>
          <w:rFonts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 xml:space="preserve">      </w:t>
      </w:r>
      <w:r>
        <w:rPr>
          <w:rFonts w:ascii="Times New Roman" w:hAnsi="Times New Roman" w:eastAsia="宋体" w:cs="Times New Roman"/>
          <w:color w:val="auto"/>
          <w:szCs w:val="21"/>
          <w:highlight w:val="none"/>
          <w:u w:val="single"/>
        </w:rPr>
        <w:t xml:space="preserve">       </w:t>
      </w:r>
    </w:p>
    <w:p>
      <w:pPr>
        <w:adjustRightInd w:val="0"/>
        <w:snapToGrid w:val="0"/>
        <w:spacing w:line="360" w:lineRule="auto"/>
        <w:ind w:firstLine="420" w:firstLineChars="200"/>
        <w:jc w:val="left"/>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 xml:space="preserve">                                 </w:t>
      </w:r>
    </w:p>
    <w:p>
      <w:pPr>
        <w:widowControl/>
        <w:spacing w:after="0" w:line="240" w:lineRule="auto"/>
        <w:jc w:val="center"/>
        <w:rPr>
          <w:rFonts w:hint="default" w:ascii="Times New Roman" w:hAnsi="Times New Roman" w:cs="Times New Roman"/>
          <w:b/>
          <w:color w:val="auto"/>
          <w:sz w:val="28"/>
          <w:highlight w:val="none"/>
        </w:rPr>
      </w:pPr>
      <w:r>
        <w:rPr>
          <w:rFonts w:ascii="Times New Roman" w:hAnsi="Times New Roman" w:eastAsia="宋体" w:cs="Times New Roman"/>
          <w:color w:val="auto"/>
          <w:szCs w:val="21"/>
          <w:highlight w:val="none"/>
          <w:u w:val="single"/>
        </w:rPr>
        <w:br w:type="page"/>
      </w:r>
      <w:r>
        <w:rPr>
          <w:rFonts w:hint="default" w:ascii="Times New Roman" w:hAnsi="Times New Roman" w:cs="Times New Roman"/>
          <w:b/>
          <w:color w:val="auto"/>
          <w:sz w:val="28"/>
          <w:highlight w:val="none"/>
        </w:rPr>
        <w:t>2.分项报价表</w:t>
      </w:r>
    </w:p>
    <w:p>
      <w:pPr>
        <w:topLinePunct/>
        <w:autoSpaceDE w:val="0"/>
        <w:autoSpaceDN w:val="0"/>
        <w:adjustRightInd w:val="0"/>
        <w:snapToGrid w:val="0"/>
        <w:spacing w:line="360" w:lineRule="auto"/>
        <w:ind w:left="2"/>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(货物类项目适用)</w:t>
      </w:r>
    </w:p>
    <w:p>
      <w:pPr>
        <w:topLinePunct/>
        <w:autoSpaceDE w:val="0"/>
        <w:autoSpaceDN w:val="0"/>
        <w:adjustRightInd w:val="0"/>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djustRightInd w:val="0"/>
        <w:snapToGrid w:val="0"/>
        <w:spacing w:line="360" w:lineRule="auto"/>
        <w:ind w:right="840"/>
        <w:rPr>
          <w:rFonts w:ascii="宋体" w:hAnsi="宋体" w:eastAsia="宋体" w:cs="宋体"/>
          <w:bCs/>
          <w:color w:val="auto"/>
          <w:w w:val="150"/>
          <w:szCs w:val="21"/>
          <w:highlight w:val="none"/>
        </w:rPr>
      </w:pPr>
      <w:r>
        <w:rPr>
          <w:rFonts w:hint="eastAsia" w:ascii="宋体" w:hAnsi="宋体" w:eastAsia="宋体" w:cs="宋体"/>
          <w:color w:val="auto"/>
          <w:highlight w:val="none"/>
        </w:rPr>
        <w:t>采购包号：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价格单位：人民币：元</w:t>
      </w:r>
    </w:p>
    <w:tbl>
      <w:tblPr>
        <w:tblStyle w:val="15"/>
        <w:tblW w:w="4923" w:type="pct"/>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108" w:type="dxa"/>
          <w:bottom w:w="0" w:type="dxa"/>
          <w:right w:w="108" w:type="dxa"/>
        </w:tblCellMar>
      </w:tblPr>
      <w:tblGrid>
        <w:gridCol w:w="823"/>
        <w:gridCol w:w="3654"/>
        <w:gridCol w:w="2931"/>
        <w:gridCol w:w="173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62" w:hRule="atLeast"/>
          <w:tblHeader/>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997" w:type="pct"/>
            <w:tcBorders>
              <w:top w:val="single" w:color="auto" w:sz="4" w:space="0"/>
              <w:left w:val="nil"/>
              <w:bottom w:val="single" w:color="auto" w:sz="4" w:space="0"/>
              <w:right w:val="single" w:color="auto" w:sz="4" w:space="0"/>
            </w:tcBorders>
            <w:noWrap w:val="0"/>
            <w:vAlign w:val="center"/>
          </w:tcPr>
          <w:p>
            <w:pPr>
              <w:adjustRightInd w:val="0"/>
              <w:snapToGrid w:val="0"/>
              <w:spacing w:before="62" w:beforeLines="20" w:after="62" w:afterLines="20"/>
              <w:jc w:val="center"/>
              <w:rPr>
                <w:rFonts w:hint="default" w:ascii="Times New Roman" w:hAnsi="Times New Roman" w:cs="Times New Roman"/>
                <w:b/>
                <w:color w:val="auto"/>
                <w:sz w:val="21"/>
                <w:szCs w:val="21"/>
                <w:highlight w:val="none"/>
              </w:rPr>
            </w:pPr>
            <w:r>
              <w:rPr>
                <w:rFonts w:hint="eastAsia" w:ascii="宋体" w:hAnsi="宋体" w:eastAsia="宋体" w:cs="Times New Roman"/>
                <w:b/>
                <w:color w:val="auto"/>
                <w:szCs w:val="21"/>
                <w:highlight w:val="none"/>
              </w:rPr>
              <w:t>内容</w:t>
            </w:r>
          </w:p>
        </w:tc>
        <w:tc>
          <w:tcPr>
            <w:tcW w:w="1602" w:type="pct"/>
            <w:tcBorders>
              <w:top w:val="single" w:color="auto" w:sz="4" w:space="0"/>
              <w:left w:val="nil"/>
              <w:bottom w:val="single" w:color="auto" w:sz="4" w:space="0"/>
              <w:right w:val="single" w:color="auto" w:sz="4" w:space="0"/>
            </w:tcBorders>
            <w:noWrap w:val="0"/>
            <w:vAlign w:val="center"/>
          </w:tcPr>
          <w:p>
            <w:pPr>
              <w:adjustRightInd w:val="0"/>
              <w:snapToGrid w:val="0"/>
              <w:spacing w:before="62" w:beforeLines="20" w:after="62" w:afterLines="20"/>
              <w:ind w:left="-107" w:leftChars="-51"/>
              <w:jc w:val="center"/>
              <w:rPr>
                <w:rFonts w:hint="default" w:ascii="Times New Roman" w:hAnsi="Times New Roman" w:cs="Times New Roman"/>
                <w:b/>
                <w:color w:val="auto"/>
                <w:sz w:val="21"/>
                <w:szCs w:val="21"/>
                <w:highlight w:val="none"/>
              </w:rPr>
            </w:pPr>
            <w:r>
              <w:rPr>
                <w:rFonts w:hint="eastAsia" w:ascii="宋体" w:hAnsi="宋体" w:eastAsia="宋体" w:cs="Times New Roman"/>
                <w:b/>
                <w:color w:val="auto"/>
                <w:szCs w:val="21"/>
                <w:highlight w:val="none"/>
              </w:rPr>
              <w:t>下浮系数</w:t>
            </w:r>
            <w:r>
              <w:rPr>
                <w:rFonts w:hint="eastAsia" w:ascii="宋体" w:hAnsi="宋体" w:cs="Times New Roman"/>
                <w:b/>
                <w:color w:val="auto"/>
                <w:szCs w:val="21"/>
                <w:highlight w:val="none"/>
                <w:lang w:eastAsia="zh-CN"/>
              </w:rPr>
              <w:t>报价</w:t>
            </w:r>
            <w:r>
              <w:rPr>
                <w:rFonts w:hint="eastAsia" w:ascii="Times New Roman" w:hAnsi="Times New Roman" w:cs="Times New Roman"/>
                <w:b/>
                <w:color w:val="auto"/>
                <w:sz w:val="21"/>
                <w:szCs w:val="21"/>
                <w:highlight w:val="none"/>
                <w:lang w:eastAsia="zh-CN"/>
              </w:rPr>
              <w:t>（保留百分比小数后两位）</w:t>
            </w:r>
          </w:p>
        </w:tc>
        <w:tc>
          <w:tcPr>
            <w:tcW w:w="9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after="62"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2" w:hRule="atLeast"/>
          <w:tblHeader/>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97" w:type="pct"/>
            <w:tcBorders>
              <w:top w:val="single" w:color="auto" w:sz="4" w:space="0"/>
              <w:left w:val="nil"/>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1"/>
                <w:szCs w:val="21"/>
                <w:highlight w:val="none"/>
              </w:rPr>
            </w:pPr>
            <w:r>
              <w:rPr>
                <w:rFonts w:hint="eastAsia" w:ascii="宋体" w:hAnsi="宋体" w:eastAsia="宋体" w:cs="Times New Roman"/>
                <w:color w:val="auto"/>
                <w:szCs w:val="21"/>
                <w:highlight w:val="none"/>
              </w:rPr>
              <w:t>生鲜类食材及非生鲜类食材</w:t>
            </w:r>
          </w:p>
        </w:tc>
        <w:tc>
          <w:tcPr>
            <w:tcW w:w="1602" w:type="pct"/>
            <w:tcBorders>
              <w:top w:val="single" w:color="auto" w:sz="4" w:space="0"/>
              <w:left w:val="nil"/>
              <w:bottom w:val="single" w:color="auto" w:sz="4" w:space="0"/>
              <w:right w:val="single" w:color="auto" w:sz="4" w:space="0"/>
            </w:tcBorders>
            <w:noWrap w:val="0"/>
            <w:vAlign w:val="center"/>
          </w:tcPr>
          <w:p>
            <w:pPr>
              <w:spacing w:line="460" w:lineRule="exact"/>
              <w:ind w:firstLine="840" w:firstLineChars="400"/>
              <w:jc w:val="left"/>
              <w:rPr>
                <w:rFonts w:hint="default" w:ascii="Times New Roman" w:hAnsi="Times New Roman" w:cs="Times New Roman"/>
                <w:color w:val="auto"/>
                <w:sz w:val="21"/>
                <w:szCs w:val="21"/>
                <w:highlight w:val="none"/>
              </w:rPr>
            </w:pP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w:t>
            </w:r>
          </w:p>
        </w:tc>
        <w:tc>
          <w:tcPr>
            <w:tcW w:w="949" w:type="pct"/>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0" w:hRule="atLeast"/>
          <w:tblHeader/>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997" w:type="pct"/>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602" w:type="pct"/>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949" w:type="pct"/>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2.如报价不一致，按照投标人须知“19.核价原则”进行修正。</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 本表仅供参考，可扩展。</w:t>
      </w:r>
    </w:p>
    <w:p>
      <w:pPr>
        <w:topLinePunct w:val="0"/>
        <w:autoSpaceDE/>
        <w:autoSpaceDN/>
        <w:spacing w:line="360" w:lineRule="auto"/>
        <w:ind w:firstLine="420" w:firstLineChars="200"/>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4.</w:t>
      </w:r>
      <w:r>
        <w:rPr>
          <w:rFonts w:hint="eastAsia" w:ascii="宋体" w:hAnsi="宋体" w:cs="宋体"/>
          <w:color w:val="auto"/>
          <w:highlight w:val="none"/>
        </w:rPr>
        <w:t>有效报价范围为：</w:t>
      </w:r>
      <w:r>
        <w:rPr>
          <w:rFonts w:hint="eastAsia" w:ascii="Times New Roman" w:hAnsi="Times New Roman" w:eastAsia="宋体" w:cs="Times New Roman"/>
          <w:b w:val="0"/>
          <w:bCs w:val="0"/>
          <w:color w:val="auto"/>
          <w:sz w:val="21"/>
          <w:szCs w:val="21"/>
          <w:highlight w:val="none"/>
          <w:lang w:val="en-US" w:eastAsia="zh-CN"/>
        </w:rPr>
        <w:t>0%</w:t>
      </w:r>
      <w:r>
        <w:rPr>
          <w:rFonts w:hint="eastAsia" w:ascii="Times New Roman" w:hAnsi="Times New Roman" w:eastAsia="宋体" w:cs="Times New Roman"/>
          <w:b w:val="0"/>
          <w:bCs w:val="0"/>
          <w:color w:val="auto"/>
          <w:szCs w:val="21"/>
          <w:highlight w:val="none"/>
        </w:rPr>
        <w:t>≤</w:t>
      </w:r>
      <w:r>
        <w:rPr>
          <w:rFonts w:hint="eastAsia" w:ascii="Times New Roman" w:hAnsi="Times New Roman" w:eastAsia="宋体" w:cs="Times New Roman"/>
          <w:b w:val="0"/>
          <w:bCs w:val="0"/>
          <w:color w:val="auto"/>
          <w:sz w:val="21"/>
          <w:szCs w:val="21"/>
          <w:highlight w:val="none"/>
          <w:lang w:val="en-US" w:eastAsia="zh-CN"/>
        </w:rPr>
        <w:t>投标人下浮系数&lt;100%</w:t>
      </w:r>
      <w:r>
        <w:rPr>
          <w:rFonts w:hint="eastAsia" w:ascii="宋体" w:hAnsi="宋体" w:cs="宋体"/>
          <w:color w:val="auto"/>
          <w:highlight w:val="none"/>
        </w:rPr>
        <w:t>。</w:t>
      </w:r>
      <w:r>
        <w:rPr>
          <w:rFonts w:hint="eastAsia" w:ascii="宋体" w:hAnsi="宋体" w:cs="宋体"/>
          <w:color w:val="auto"/>
          <w:highlight w:val="none"/>
          <w:lang w:val="en-US" w:eastAsia="zh-CN"/>
        </w:rPr>
        <w:t>投标人报价系数</w:t>
      </w:r>
      <w:r>
        <w:rPr>
          <w:rFonts w:hint="eastAsia" w:ascii="宋体" w:hAnsi="宋体" w:cs="宋体"/>
          <w:color w:val="auto"/>
          <w:highlight w:val="none"/>
        </w:rPr>
        <w:t>保留百分比小数后两位</w:t>
      </w:r>
      <w:r>
        <w:rPr>
          <w:rFonts w:hint="eastAsia" w:ascii="宋体" w:hAnsi="宋体" w:cs="宋体"/>
          <w:color w:val="auto"/>
          <w:highlight w:val="none"/>
          <w:lang w:eastAsia="zh-CN"/>
        </w:rPr>
        <w:t>。</w:t>
      </w:r>
    </w:p>
    <w:p>
      <w:pPr>
        <w:ind w:firstLine="420" w:firstLineChars="200"/>
        <w:rPr>
          <w:rFonts w:ascii="Times New Roman" w:hAnsi="Times New Roman" w:eastAsia="宋体" w:cs="Courier New"/>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ascii="宋体" w:hAnsi="宋体" w:eastAsia="宋体" w:cs="Times New Roman"/>
          <w:color w:val="auto"/>
          <w:kern w:val="0"/>
          <w:szCs w:val="21"/>
          <w:highlight w:val="none"/>
        </w:rPr>
        <w:t>（全称并加盖公章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kern w:val="0"/>
          <w:szCs w:val="21"/>
          <w:highlight w:val="none"/>
        </w:rPr>
        <w:t>投标人代表（签字）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adjustRightInd w:val="0"/>
        <w:snapToGrid w:val="0"/>
        <w:spacing w:line="360" w:lineRule="auto"/>
        <w:ind w:firstLine="420" w:firstLineChars="200"/>
        <w:jc w:val="both"/>
        <w:rPr>
          <w:rFonts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p>
    <w:p>
      <w:pPr>
        <w:widowControl/>
        <w:jc w:val="left"/>
        <w:rPr>
          <w:rFonts w:ascii="宋体" w:hAnsi="宋体" w:eastAsia="宋体" w:cs="宋体"/>
          <w:color w:val="auto"/>
          <w:szCs w:val="21"/>
          <w:highlight w:val="none"/>
          <w:u w:val="single"/>
        </w:rPr>
      </w:pPr>
      <w:r>
        <w:rPr>
          <w:rFonts w:ascii="宋体" w:hAnsi="宋体" w:eastAsia="宋体" w:cs="宋体"/>
          <w:color w:val="auto"/>
          <w:szCs w:val="21"/>
          <w:highlight w:val="none"/>
          <w:u w:val="single"/>
        </w:rPr>
        <w:br w:type="page"/>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格式</w:t>
      </w:r>
      <w:r>
        <w:rPr>
          <w:rFonts w:hint="eastAsia" w:ascii="宋体" w:hAnsi="宋体" w:cs="宋体"/>
          <w:b/>
          <w:bCs/>
          <w:color w:val="auto"/>
          <w:sz w:val="28"/>
          <w:szCs w:val="28"/>
          <w:highlight w:val="none"/>
          <w:lang w:val="en-US" w:eastAsia="zh-CN"/>
        </w:rPr>
        <w:t xml:space="preserve">8 </w:t>
      </w:r>
      <w:r>
        <w:rPr>
          <w:rFonts w:hint="eastAsia" w:ascii="宋体" w:hAnsi="宋体" w:eastAsia="宋体" w:cs="宋体"/>
          <w:b/>
          <w:bCs/>
          <w:color w:val="auto"/>
          <w:sz w:val="28"/>
          <w:szCs w:val="28"/>
          <w:highlight w:val="none"/>
        </w:rPr>
        <w:t>授权委托书</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-1法定代表人授权委托书</w:t>
      </w:r>
    </w:p>
    <w:p>
      <w:pPr>
        <w:adjustRightInd w:val="0"/>
        <w:snapToGrid w:val="0"/>
        <w:spacing w:after="0" w:line="360" w:lineRule="auto"/>
        <w:jc w:val="center"/>
        <w:rPr>
          <w:rFonts w:hint="eastAsia" w:ascii="宋体" w:hAnsi="宋体" w:eastAsia="宋体" w:cs="宋体"/>
          <w:b/>
          <w:bCs/>
          <w:color w:val="auto"/>
          <w:sz w:val="24"/>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适用于授权代表参加投标</w:t>
      </w:r>
      <w:r>
        <w:rPr>
          <w:rFonts w:hint="eastAsia" w:ascii="宋体" w:hAnsi="宋体" w:cs="宋体"/>
          <w:b w:val="0"/>
          <w:bCs w:val="0"/>
          <w:color w:val="auto"/>
          <w:sz w:val="21"/>
          <w:szCs w:val="21"/>
          <w:highlight w:val="none"/>
          <w:lang w:eastAsia="zh-CN"/>
        </w:rPr>
        <w:t>）</w:t>
      </w:r>
    </w:p>
    <w:p>
      <w:pPr>
        <w:pStyle w:val="10"/>
        <w:rPr>
          <w:rFonts w:ascii="Times New Roman" w:hAnsi="Times New Roman"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致____________</w:t>
      </w:r>
      <w:r>
        <w:rPr>
          <w:rFonts w:hint="eastAsia" w:ascii="宋体" w:hAnsi="宋体" w:cs="宋体"/>
          <w:color w:val="auto"/>
          <w:highlight w:val="none"/>
          <w:lang w:eastAsia="zh-CN"/>
        </w:rPr>
        <w:t>（</w:t>
      </w:r>
      <w:r>
        <w:rPr>
          <w:rFonts w:hint="eastAsia" w:ascii="宋体" w:hAnsi="宋体" w:eastAsia="宋体" w:cs="宋体"/>
          <w:color w:val="auto"/>
          <w:highlight w:val="none"/>
        </w:rPr>
        <w:t>采购人或采购代理机构</w:t>
      </w:r>
      <w:r>
        <w:rPr>
          <w:rFonts w:hint="eastAsia" w:ascii="宋体" w:hAnsi="宋体" w:cs="宋体"/>
          <w:color w:val="auto"/>
          <w:highlight w:val="none"/>
          <w:lang w:eastAsia="zh-CN"/>
        </w:rPr>
        <w:t>）</w:t>
      </w:r>
      <w:r>
        <w:rPr>
          <w:rFonts w:hint="eastAsia" w:ascii="宋体" w:hAnsi="宋体" w:eastAsia="宋体" w:cs="宋体"/>
          <w:color w:val="auto"/>
          <w:highlight w:val="none"/>
        </w:rPr>
        <w:t>：</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eastAsia="宋体" w:cs="宋体"/>
          <w:color w:val="auto"/>
          <w:sz w:val="21"/>
          <w:szCs w:val="21"/>
          <w:highlight w:val="none"/>
          <w:u w:val="single"/>
        </w:rPr>
        <w:t xml:space="preserve">          项目</w:t>
      </w:r>
      <w:r>
        <w:rPr>
          <w:rFonts w:hint="eastAsia" w:ascii="宋体" w:hAnsi="宋体" w:eastAsia="宋体" w:cs="宋体"/>
          <w:color w:val="auto"/>
          <w:sz w:val="21"/>
          <w:szCs w:val="21"/>
          <w:highlight w:val="none"/>
        </w:rPr>
        <w:t>》（项目编号：_______）投标、合同的执行，以本公司名义处理一切与之有关的事务。</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本授权书于______年______月_____日生效，特此声明。</w:t>
      </w:r>
    </w:p>
    <w:p>
      <w:pPr>
        <w:pStyle w:val="10"/>
        <w:keepNext w:val="0"/>
        <w:keepLines w:val="0"/>
        <w:pageBreakBefore w:val="0"/>
        <w:widowControl w:val="0"/>
        <w:kinsoku/>
        <w:wordWrap/>
        <w:overflowPunct/>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被授权投标代表无转委托权。</w:t>
      </w:r>
    </w:p>
    <w:p>
      <w:pPr>
        <w:pStyle w:val="10"/>
        <w:adjustRightInd w:val="0"/>
        <w:snapToGrid w:val="0"/>
        <w:spacing w:line="360" w:lineRule="auto"/>
        <w:rPr>
          <w:rFonts w:hAnsi="宋体" w:cs="宋体"/>
          <w:color w:val="auto"/>
          <w:highlight w:val="none"/>
        </w:rPr>
      </w:pPr>
    </w:p>
    <w:tbl>
      <w:tblPr>
        <w:tblStyle w:val="15"/>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r>
              <w:rPr>
                <w:rFonts w:hint="eastAsia" w:hAnsi="宋体" w:cs="宋体"/>
                <w:b/>
                <w:color w:val="auto"/>
                <w:highlight w:val="none"/>
              </w:rPr>
              <w:t>被授权投标代表</w:t>
            </w:r>
            <w:r>
              <w:rPr>
                <w:rFonts w:hint="eastAsia" w:hAnsi="宋体" w:cs="宋体"/>
                <w:color w:val="auto"/>
                <w:highlight w:val="none"/>
              </w:rPr>
              <w:t>身份证复印件</w:t>
            </w: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tc>
      </w:tr>
    </w:tbl>
    <w:p>
      <w:pPr>
        <w:pStyle w:val="10"/>
        <w:adjustRightInd w:val="0"/>
        <w:snapToGrid w:val="0"/>
        <w:spacing w:line="360" w:lineRule="auto"/>
        <w:jc w:val="left"/>
        <w:rPr>
          <w:rFonts w:hAnsi="宋体" w:cs="宋体"/>
          <w:color w:val="auto"/>
          <w:highlight w:val="none"/>
        </w:rPr>
      </w:pP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投标人名称（公章）：________________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法定代表人（签字）：________________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被授权投标代表（签字）：____________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被授权投标代表联系电话：____________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日期：____________</w:t>
      </w:r>
    </w:p>
    <w:p>
      <w:pPr>
        <w:topLinePunct/>
        <w:autoSpaceDE w:val="0"/>
        <w:autoSpaceDN w:val="0"/>
        <w:adjustRightInd w:val="0"/>
        <w:snapToGrid w:val="0"/>
        <w:spacing w:after="0" w:line="360" w:lineRule="auto"/>
        <w:jc w:val="left"/>
        <w:rPr>
          <w:rFonts w:hint="default" w:ascii="Times New Roman" w:hAnsi="Times New Roman" w:cs="Times New Roman"/>
          <w:color w:val="auto"/>
          <w:highlight w:val="none"/>
        </w:rPr>
      </w:pPr>
    </w:p>
    <w:p>
      <w:pPr>
        <w:topLinePunct/>
        <w:autoSpaceDE w:val="0"/>
        <w:autoSpaceDN w:val="0"/>
        <w:adjustRightInd w:val="0"/>
        <w:snapToGrid w:val="0"/>
        <w:spacing w:after="0" w:line="360" w:lineRule="auto"/>
        <w:jc w:val="left"/>
        <w:rPr>
          <w:rFonts w:hint="default" w:ascii="Times New Roman" w:hAnsi="Times New Roman" w:cs="Times New Roman"/>
          <w:i/>
          <w:iCs/>
          <w:color w:val="auto"/>
          <w:highlight w:val="none"/>
        </w:rPr>
      </w:pPr>
      <w:r>
        <w:rPr>
          <w:rFonts w:hint="default" w:ascii="Times New Roman" w:hAnsi="Times New Roman" w:cs="Times New Roman"/>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default" w:ascii="Times New Roman" w:hAnsi="Times New Roman" w:cs="Times New Roman"/>
          <w:color w:val="auto"/>
          <w:highlight w:val="none"/>
        </w:rPr>
        <w:t>1.</w:t>
      </w:r>
      <w:r>
        <w:rPr>
          <w:rFonts w:hint="eastAsia" w:ascii="Times New Roman" w:hAnsi="Times New Roman" w:cs="宋体"/>
          <w:color w:val="auto"/>
          <w:highlight w:val="none"/>
          <w:lang w:bidi="ar"/>
        </w:rPr>
        <w:t>投标人如由被授权投标代表参与投标活动的，须同时提供《法定代表人授权委托书》和被授权投标代表身份证复印件</w:t>
      </w:r>
      <w:r>
        <w:rPr>
          <w:rFonts w:hint="eastAsia" w:ascii="Times New Roman" w:hAnsi="Times New Roman" w:cs="宋体"/>
          <w:bCs/>
          <w:color w:val="auto"/>
          <w:szCs w:val="21"/>
          <w:highlight w:val="none"/>
          <w:lang w:bidi="ar"/>
        </w:rPr>
        <w:t>（线上采购项目提供扫描件，下同）</w:t>
      </w:r>
      <w:r>
        <w:rPr>
          <w:rFonts w:hint="eastAsia" w:ascii="Times New Roman" w:hAnsi="Times New Roman" w:cs="宋体"/>
          <w:color w:val="auto"/>
          <w:highlight w:val="none"/>
          <w:lang w:bidi="ar"/>
        </w:rPr>
        <w:t>。《法定代表人授权委托书》应当按本格式要求加盖与投标人名称全称一致的标准公章，并签署法定代表人或被授权投标代表的全名</w:t>
      </w:r>
      <w:r>
        <w:rPr>
          <w:rFonts w:hint="eastAsia" w:ascii="Times New Roman" w:hAnsi="Times New Roman" w:cs="宋体"/>
          <w:color w:val="auto"/>
          <w:szCs w:val="21"/>
          <w:highlight w:val="none"/>
          <w:lang w:bidi="ar"/>
        </w:rPr>
        <w:t>。</w:t>
      </w:r>
      <w:r>
        <w:rPr>
          <w:rFonts w:ascii="Times New Roman" w:hAnsi="Times New Roman"/>
          <w:color w:val="auto"/>
          <w:szCs w:val="21"/>
          <w:highlight w:val="none"/>
          <w:lang w:bidi="ar"/>
        </w:rPr>
        <w:t>(</w:t>
      </w:r>
      <w:r>
        <w:rPr>
          <w:rFonts w:hint="eastAsia" w:ascii="Times New Roman" w:hAnsi="Times New Roman" w:cs="宋体"/>
          <w:color w:val="auto"/>
          <w:szCs w:val="21"/>
          <w:highlight w:val="none"/>
          <w:lang w:bidi="ar"/>
        </w:rPr>
        <w:t>线上采购项目应上传扫描件</w:t>
      </w:r>
      <w:r>
        <w:rPr>
          <w:rFonts w:ascii="Times New Roman" w:hAnsi="Times New Roman"/>
          <w:color w:val="auto"/>
          <w:szCs w:val="21"/>
          <w:highlight w:val="none"/>
          <w:lang w:bidi="ar"/>
        </w:rPr>
        <w:t>)</w:t>
      </w:r>
      <w:r>
        <w:rPr>
          <w:rFonts w:hint="eastAsia" w:ascii="Times New Roman" w:hAnsi="Times New Roman" w:cs="宋体"/>
          <w:color w:val="auto"/>
          <w:highlight w:val="none"/>
          <w:lang w:bidi="ar"/>
        </w:rPr>
        <w:t>。</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eastAsia" w:ascii="Times New Roman" w:hAnsi="Times New Roman" w:cs="Times New Roman"/>
          <w:b/>
          <w:bCs/>
          <w:color w:val="auto"/>
          <w:sz w:val="28"/>
          <w:szCs w:val="28"/>
          <w:highlight w:val="none"/>
          <w:lang w:val="en-US" w:eastAsia="zh-CN"/>
        </w:rPr>
        <w:t>8</w:t>
      </w:r>
      <w:r>
        <w:rPr>
          <w:rFonts w:hint="default" w:ascii="Times New Roman" w:hAnsi="Times New Roman" w:cs="Times New Roman"/>
          <w:b/>
          <w:bCs/>
          <w:color w:val="auto"/>
          <w:sz w:val="28"/>
          <w:szCs w:val="28"/>
          <w:highlight w:val="none"/>
        </w:rPr>
        <w:t>-2法定代表人身份证明复印件</w:t>
      </w:r>
    </w:p>
    <w:p>
      <w:pPr>
        <w:adjustRightInd w:val="0"/>
        <w:snapToGrid w:val="0"/>
        <w:spacing w:after="0"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ascii="宋体" w:hAnsi="宋体" w:cs="宋体"/>
          <w:b w:val="0"/>
          <w:bCs w:val="0"/>
          <w:color w:val="auto"/>
          <w:sz w:val="21"/>
          <w:szCs w:val="21"/>
          <w:highlight w:val="none"/>
        </w:rPr>
        <w:t>适用于法定代表人参加投标</w:t>
      </w:r>
      <w:r>
        <w:rPr>
          <w:rFonts w:hint="eastAsia" w:ascii="宋体" w:hAnsi="宋体" w:cs="宋体"/>
          <w:b w:val="0"/>
          <w:bCs w:val="0"/>
          <w:color w:val="auto"/>
          <w:sz w:val="21"/>
          <w:szCs w:val="21"/>
          <w:highlight w:val="none"/>
          <w:lang w:eastAsia="zh-CN"/>
        </w:rPr>
        <w:t>）</w:t>
      </w:r>
    </w:p>
    <w:p>
      <w:pPr>
        <w:topLinePunct/>
        <w:autoSpaceDE w:val="0"/>
        <w:autoSpaceDN w:val="0"/>
        <w:adjustRightInd w:val="0"/>
        <w:snapToGrid w:val="0"/>
        <w:spacing w:after="0" w:line="360" w:lineRule="auto"/>
        <w:ind w:firstLine="420" w:firstLineChars="200"/>
        <w:rPr>
          <w:color w:val="auto"/>
          <w:highlight w:val="none"/>
        </w:rPr>
      </w:pPr>
    </w:p>
    <w:tbl>
      <w:tblPr>
        <w:tblStyle w:val="15"/>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r>
              <w:rPr>
                <w:rFonts w:hAnsi="宋体" w:cs="宋体"/>
                <w:color w:val="auto"/>
                <w:highlight w:val="none"/>
              </w:rPr>
              <w:t>法定代表人身份证明复印件</w:t>
            </w: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tc>
      </w:tr>
    </w:tbl>
    <w:p>
      <w:pPr>
        <w:topLinePunct/>
        <w:autoSpaceDE w:val="0"/>
        <w:autoSpaceDN w:val="0"/>
        <w:adjustRightInd w:val="0"/>
        <w:snapToGrid w:val="0"/>
        <w:spacing w:after="0" w:line="360" w:lineRule="auto"/>
        <w:jc w:val="left"/>
        <w:rPr>
          <w:rFonts w:eastAsia="仿宋_GB2312"/>
          <w:color w:val="auto"/>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法定代表人作为投标代表参与投标活动的，仅</w:t>
      </w:r>
      <w:r>
        <w:rPr>
          <w:rFonts w:hint="eastAsia" w:ascii="宋体" w:hAnsi="宋体" w:cs="宋体"/>
          <w:b/>
          <w:bCs/>
          <w:color w:val="auto"/>
          <w:highlight w:val="none"/>
          <w:lang w:eastAsia="zh-CN"/>
        </w:rPr>
        <w:t>需</w:t>
      </w:r>
      <w:r>
        <w:rPr>
          <w:rFonts w:hint="eastAsia" w:ascii="宋体" w:hAnsi="宋体" w:cs="宋体"/>
          <w:b/>
          <w:bCs/>
          <w:color w:val="auto"/>
          <w:highlight w:val="none"/>
        </w:rPr>
        <w:t>提供法定代表人身份证复印件</w:t>
      </w:r>
      <w:r>
        <w:rPr>
          <w:rFonts w:hint="eastAsia" w:ascii="宋体" w:hAnsi="宋体" w:cs="宋体"/>
          <w:bCs/>
          <w:color w:val="auto"/>
          <w:szCs w:val="21"/>
          <w:highlight w:val="none"/>
          <w:lang w:bidi="ar"/>
        </w:rPr>
        <w:t>（线上采购项目提供扫描件，下同）</w:t>
      </w:r>
      <w:r>
        <w:rPr>
          <w:rFonts w:hint="eastAsia" w:ascii="宋体" w:hAnsi="宋体" w:cs="宋体"/>
          <w:color w:val="auto"/>
          <w:highlight w:val="none"/>
        </w:rPr>
        <w:t>。</w:t>
      </w:r>
    </w:p>
    <w:p>
      <w:pPr>
        <w:pStyle w:val="10"/>
        <w:ind w:firstLine="420" w:firstLineChars="200"/>
        <w:rPr>
          <w:rFonts w:ascii="Times New Roman" w:hAnsi="Times New Roman" w:eastAsia="仿宋_GB2312"/>
          <w:color w:val="auto"/>
          <w:highlight w:val="none"/>
        </w:rPr>
      </w:pPr>
    </w:p>
    <w:p>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lang w:val="en-US" w:eastAsia="zh-CN"/>
        </w:rPr>
        <w:t>8</w:t>
      </w:r>
      <w:r>
        <w:rPr>
          <w:rFonts w:hint="default" w:ascii="Times New Roman" w:hAnsi="Times New Roman" w:cs="Times New Roman"/>
          <w:b/>
          <w:bCs/>
          <w:color w:val="auto"/>
          <w:sz w:val="28"/>
          <w:szCs w:val="28"/>
          <w:highlight w:val="none"/>
        </w:rPr>
        <w:t>-3自然人授权委托书</w:t>
      </w:r>
    </w:p>
    <w:p>
      <w:pPr>
        <w:adjustRightInd w:val="0"/>
        <w:snapToGrid w:val="0"/>
        <w:spacing w:after="0"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适用于自然人投标</w:t>
      </w:r>
      <w:r>
        <w:rPr>
          <w:rFonts w:hint="eastAsia" w:ascii="宋体" w:hAnsi="宋体" w:cs="宋体"/>
          <w:b w:val="0"/>
          <w:bCs w:val="0"/>
          <w:color w:val="auto"/>
          <w:sz w:val="21"/>
          <w:szCs w:val="21"/>
          <w:highlight w:val="none"/>
          <w:lang w:eastAsia="zh-CN"/>
        </w:rPr>
        <w:t>）</w:t>
      </w:r>
    </w:p>
    <w:p>
      <w:pPr>
        <w:pStyle w:val="10"/>
        <w:rPr>
          <w:rFonts w:ascii="Times New Roman" w:hAnsi="Times New Roman"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rPr>
      </w:pPr>
      <w:r>
        <w:rPr>
          <w:color w:val="auto"/>
          <w:highlight w:val="none"/>
        </w:rPr>
        <w:t>致</w:t>
      </w:r>
      <w:r>
        <w:rPr>
          <w:rFonts w:hint="eastAsia" w:ascii="宋体" w:hAnsi="宋体" w:eastAsia="宋体" w:cs="宋体"/>
          <w:color w:val="auto"/>
          <w:highlight w:val="none"/>
        </w:rPr>
        <w:t>____________</w:t>
      </w:r>
      <w:r>
        <w:rPr>
          <w:rFonts w:hint="eastAsia" w:ascii="宋体" w:hAnsi="宋体" w:cs="宋体"/>
          <w:color w:val="auto"/>
          <w:highlight w:val="none"/>
          <w:lang w:eastAsia="zh-CN"/>
        </w:rPr>
        <w:t>（</w:t>
      </w:r>
      <w:r>
        <w:rPr>
          <w:rFonts w:hint="eastAsia" w:ascii="宋体" w:hAnsi="宋体" w:eastAsia="宋体" w:cs="宋体"/>
          <w:color w:val="auto"/>
          <w:highlight w:val="none"/>
        </w:rPr>
        <w:t>采购人或采购代理机构</w:t>
      </w:r>
      <w:r>
        <w:rPr>
          <w:rFonts w:hint="eastAsia" w:ascii="宋体" w:hAnsi="宋体" w:cs="宋体"/>
          <w:color w:val="auto"/>
          <w:highlight w:val="none"/>
          <w:lang w:eastAsia="zh-CN"/>
        </w:rPr>
        <w:t>）</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本授权书声明：我________</w:t>
      </w:r>
      <w:r>
        <w:rPr>
          <w:rFonts w:hint="eastAsia" w:ascii="宋体" w:hAnsi="宋体" w:cs="宋体"/>
          <w:color w:val="auto"/>
          <w:highlight w:val="none"/>
          <w:lang w:eastAsia="zh-CN"/>
        </w:rPr>
        <w:t>（</w:t>
      </w:r>
      <w:r>
        <w:rPr>
          <w:rFonts w:hint="eastAsia" w:ascii="宋体" w:hAnsi="宋体" w:eastAsia="宋体" w:cs="宋体"/>
          <w:color w:val="auto"/>
          <w:highlight w:val="none"/>
        </w:rPr>
        <w:t>姓名、身份证号码</w:t>
      </w:r>
      <w:r>
        <w:rPr>
          <w:rFonts w:hint="eastAsia" w:ascii="宋体" w:hAnsi="宋体" w:cs="宋体"/>
          <w:color w:val="auto"/>
          <w:highlight w:val="none"/>
          <w:lang w:eastAsia="zh-CN"/>
        </w:rPr>
        <w:t>）</w:t>
      </w:r>
      <w:r>
        <w:rPr>
          <w:rFonts w:hint="eastAsia" w:ascii="宋体" w:hAnsi="宋体" w:eastAsia="宋体" w:cs="宋体"/>
          <w:color w:val="auto"/>
          <w:highlight w:val="none"/>
        </w:rPr>
        <w:t>系自然人，现授权委托____________</w:t>
      </w:r>
      <w:r>
        <w:rPr>
          <w:rFonts w:hint="eastAsia" w:ascii="宋体" w:hAnsi="宋体" w:cs="宋体"/>
          <w:color w:val="auto"/>
          <w:highlight w:val="none"/>
          <w:lang w:eastAsia="zh-CN"/>
        </w:rPr>
        <w:t>（</w:t>
      </w:r>
      <w:r>
        <w:rPr>
          <w:rFonts w:hint="eastAsia" w:ascii="宋体" w:hAnsi="宋体" w:eastAsia="宋体" w:cs="宋体"/>
          <w:color w:val="auto"/>
          <w:highlight w:val="none"/>
        </w:rPr>
        <w:t>姓名、身份证号码</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以本人名义参加《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）的投标活动，并代表本人全权办理针对上述项目的投标、签约等具体事务和签署相关文件。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授权委托代理期限：从　　年　　月　　日起至　　年　　月　　日止。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我已在下面签字，以资证明。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自然人签字并在签名处加盖食指指印：　　　　年　　月　　日</w:t>
      </w:r>
    </w:p>
    <w:p>
      <w:pPr>
        <w:pStyle w:val="10"/>
        <w:spacing w:line="360" w:lineRule="auto"/>
        <w:ind w:firstLine="480" w:firstLineChars="200"/>
        <w:rPr>
          <w:rFonts w:ascii="宋体" w:hAnsi="宋体" w:eastAsia="宋体"/>
          <w:color w:val="auto"/>
          <w:sz w:val="24"/>
          <w:szCs w:val="24"/>
          <w:highlight w:val="none"/>
        </w:rPr>
      </w:pPr>
    </w:p>
    <w:p>
      <w:pPr>
        <w:topLinePunct/>
        <w:autoSpaceDE w:val="0"/>
        <w:autoSpaceDN w:val="0"/>
        <w:adjustRightInd w:val="0"/>
        <w:snapToGrid w:val="0"/>
        <w:spacing w:after="0" w:line="360" w:lineRule="auto"/>
        <w:jc w:val="left"/>
        <w:rPr>
          <w:rFonts w:ascii="宋体" w:hAnsi="宋体" w:cs="宋体"/>
          <w:color w:val="auto"/>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被授权人参与投标活动的，</w:t>
      </w:r>
      <w:r>
        <w:rPr>
          <w:rFonts w:hint="eastAsia" w:ascii="宋体" w:hAnsi="宋体" w:cs="宋体"/>
          <w:color w:val="auto"/>
          <w:highlight w:val="none"/>
        </w:rPr>
        <w:t>须提供《自然人授权委托书》，《自然人授权委托书》应当按本格式要求签字并由自然人在签名处加盖食指指印</w:t>
      </w:r>
      <w:r>
        <w:rPr>
          <w:rFonts w:hint="eastAsia" w:ascii="宋体" w:hAnsi="宋体" w:cs="宋体"/>
          <w:color w:val="auto"/>
          <w:szCs w:val="21"/>
          <w:highlight w:val="none"/>
        </w:rPr>
        <w:t>。</w:t>
      </w:r>
    </w:p>
    <w:p>
      <w:pPr>
        <w:pStyle w:val="10"/>
        <w:spacing w:line="360" w:lineRule="auto"/>
        <w:ind w:firstLine="480" w:firstLineChars="200"/>
        <w:rPr>
          <w:rFonts w:ascii="宋体" w:hAnsi="宋体" w:eastAsia="宋体"/>
          <w:color w:val="auto"/>
          <w:sz w:val="24"/>
          <w:szCs w:val="24"/>
          <w:highlight w:val="none"/>
        </w:rPr>
      </w:pPr>
    </w:p>
    <w:p>
      <w:pPr>
        <w:pStyle w:val="10"/>
        <w:ind w:firstLine="420" w:firstLineChars="200"/>
        <w:rPr>
          <w:rFonts w:hAnsi="宋体" w:cs="宋体"/>
          <w:b/>
          <w:bCs/>
          <w:color w:val="auto"/>
          <w:sz w:val="36"/>
          <w:szCs w:val="36"/>
          <w:highlight w:val="none"/>
        </w:rPr>
      </w:pPr>
      <w:r>
        <w:rPr>
          <w:rFonts w:ascii="Times New Roman" w:hAnsi="Times New Roman" w:eastAsia="仿宋_GB2312"/>
          <w:color w:val="auto"/>
          <w:highlight w:val="none"/>
        </w:rPr>
        <w:br w:type="page"/>
      </w:r>
    </w:p>
    <w:p>
      <w:pPr>
        <w:adjustRightInd w:val="0"/>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格式</w:t>
      </w:r>
      <w:r>
        <w:rPr>
          <w:rFonts w:hint="eastAsia" w:ascii="宋体" w:hAnsi="宋体" w:cs="宋体"/>
          <w:b/>
          <w:bCs/>
          <w:color w:val="auto"/>
          <w:sz w:val="28"/>
          <w:szCs w:val="28"/>
          <w:highlight w:val="none"/>
          <w:lang w:val="en-US" w:eastAsia="zh-CN"/>
        </w:rPr>
        <w:t>9</w:t>
      </w:r>
      <w:r>
        <w:rPr>
          <w:rFonts w:hint="eastAsia" w:ascii="宋体" w:hAnsi="宋体" w:cs="宋体"/>
          <w:b/>
          <w:bCs/>
          <w:color w:val="auto"/>
          <w:sz w:val="28"/>
          <w:szCs w:val="28"/>
          <w:highlight w:val="none"/>
        </w:rPr>
        <w:t xml:space="preserve">  投标函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（项目名称）（项目编号：</w:t>
      </w:r>
      <w:r>
        <w:rPr>
          <w:rFonts w:hint="eastAsia" w:ascii="宋体" w:hAnsi="宋体" w:eastAsia="宋体" w:cs="宋体"/>
          <w:color w:val="auto"/>
          <w:highlight w:val="none"/>
          <w:u w:val="none"/>
        </w:rPr>
        <w:t>______</w:t>
      </w:r>
      <w:r>
        <w:rPr>
          <w:rFonts w:hint="eastAsia" w:ascii="宋体" w:hAnsi="宋体" w:eastAsia="宋体" w:cs="宋体"/>
          <w:color w:val="auto"/>
          <w:highlight w:val="none"/>
        </w:rPr>
        <w:t>）的招标公告，</w:t>
      </w:r>
      <w:r>
        <w:rPr>
          <w:rFonts w:hint="eastAsia" w:ascii="宋体" w:hAnsi="宋体" w:eastAsia="宋体" w:cs="宋体"/>
          <w:i w:val="0"/>
          <w:iCs w:val="0"/>
          <w:color w:val="auto"/>
          <w:highlight w:val="none"/>
          <w:u w:val="none"/>
        </w:rPr>
        <w:t>______</w:t>
      </w:r>
      <w:r>
        <w:rPr>
          <w:rFonts w:hint="eastAsia" w:ascii="宋体" w:hAnsi="宋体" w:eastAsia="宋体" w:cs="宋体"/>
          <w:color w:val="auto"/>
          <w:highlight w:val="none"/>
        </w:rPr>
        <w:t>（姓名、职务）代表投标人</w:t>
      </w:r>
      <w:r>
        <w:rPr>
          <w:rFonts w:hint="eastAsia" w:ascii="宋体" w:hAnsi="宋体" w:eastAsia="宋体" w:cs="宋体"/>
          <w:color w:val="auto"/>
          <w:highlight w:val="none"/>
          <w:u w:val="none"/>
        </w:rPr>
        <w:t>______</w:t>
      </w:r>
      <w:r>
        <w:rPr>
          <w:rFonts w:hint="eastAsia" w:ascii="宋体" w:hAnsi="宋体" w:eastAsia="宋体" w:cs="宋体"/>
          <w:color w:val="auto"/>
          <w:highlight w:val="none"/>
        </w:rPr>
        <w:t>（投标人名称、地址）参加项目招标的有关活动。据此函，</w:t>
      </w:r>
      <w:r>
        <w:rPr>
          <w:rFonts w:hint="eastAsia" w:ascii="宋体" w:hAnsi="宋体" w:cs="宋体"/>
          <w:color w:val="auto"/>
          <w:highlight w:val="none"/>
          <w:lang w:eastAsia="zh-CN"/>
        </w:rPr>
        <w:t>做</w:t>
      </w:r>
      <w:r>
        <w:rPr>
          <w:rFonts w:hint="eastAsia" w:ascii="宋体" w:hAnsi="宋体" w:eastAsia="宋体" w:cs="宋体"/>
          <w:color w:val="auto"/>
          <w:highlight w:val="none"/>
        </w:rPr>
        <w:t>如下承诺：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1.同意在本项目招标文件中规定的开标日起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天遵守本投标文件中的承诺，且在期满之前均具有约束力。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2.具备政府采购相关法律法规规定的参加政府采购活动的供应商应当具备的条件：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（5）参加此项采购活动前三年内，在经营活动中没有重大违法记录</w:t>
      </w:r>
      <w:r>
        <w:rPr>
          <w:rFonts w:hint="eastAsia" w:ascii="宋体" w:hAnsi="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（6）法律、行政法规规定的其他条件。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3.具备本项目招标文件中规定的其他要求和资质条件。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4.提供投标人须知规定的全部投标文件。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5.已详细审阅全部招标文件（包括招标文件澄清函），理解投标人须知的所有条款。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6.完全理解贵方“最低报价不能作为中标的保证”的规定。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7.接受招标文件中全部合同条款，且无任何异议；保证忠实地执行双方所签订的合同，并承担合同规定的责任和义务。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8.完全满足和响应招标文件中的各项商务和技术要求，若有偏差，已在投标文件中明确说明。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9.愿意提供任何与投标有关的数据、情况和技术资料等。若贵方需要，愿意提供一切证明材料。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10.我方已详细审核全部投标文件、参考资料及有关附件，确认无误。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11.对本次招标内容及与本项目有关的知识产权、技术资料、商业秘密及相关信息保密。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12.已知悉并承诺遵守《税务系统信息化服务商失信行为记录名单制度</w:t>
      </w:r>
      <w:r>
        <w:rPr>
          <w:rFonts w:hint="eastAsia" w:ascii="宋体" w:hAnsi="宋体" w:cs="宋体"/>
          <w:color w:val="auto"/>
          <w:highlight w:val="none"/>
          <w:lang w:eastAsia="zh-CN"/>
        </w:rPr>
        <w:t>（</w:t>
      </w:r>
      <w:r>
        <w:rPr>
          <w:rFonts w:hint="eastAsia" w:ascii="宋体" w:hAnsi="宋体" w:eastAsia="宋体" w:cs="宋体"/>
          <w:color w:val="auto"/>
          <w:highlight w:val="none"/>
        </w:rPr>
        <w:t>试行</w:t>
      </w:r>
      <w:r>
        <w:rPr>
          <w:rFonts w:hint="eastAsia" w:ascii="宋体" w:hAnsi="宋体" w:cs="宋体"/>
          <w:color w:val="auto"/>
          <w:highlight w:val="none"/>
          <w:lang w:eastAsia="zh-CN"/>
        </w:rPr>
        <w:t>）</w:t>
      </w:r>
      <w:r>
        <w:rPr>
          <w:rFonts w:hint="eastAsia" w:ascii="宋体" w:hAnsi="宋体" w:eastAsia="宋体" w:cs="宋体"/>
          <w:color w:val="auto"/>
          <w:highlight w:val="none"/>
        </w:rPr>
        <w:t>》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投标人名称（公章）：____________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法定代表人（签字）/被授权投标代表（签字）：____________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投标人地址：____________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邮编：____________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电话：____________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日  期：____________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p>
    <w:p>
      <w:pPr>
        <w:ind w:firstLine="480" w:firstLineChars="200"/>
        <w:jc w:val="left"/>
        <w:rPr>
          <w:rFonts w:hint="eastAsia" w:ascii="宋体" w:hAnsi="宋体" w:eastAsia="宋体" w:cs="宋体"/>
          <w:color w:val="auto"/>
          <w:sz w:val="24"/>
          <w:highlight w:val="none"/>
        </w:rPr>
      </w:pPr>
    </w:p>
    <w:p>
      <w:pPr>
        <w:adjustRightInd w:val="0"/>
        <w:snapToGrid w:val="0"/>
        <w:spacing w:after="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widowControl/>
        <w:spacing w:after="0" w:line="360" w:lineRule="auto"/>
        <w:ind w:firstLine="420" w:firstLineChars="200"/>
        <w:jc w:val="center"/>
        <w:rPr>
          <w:rFonts w:ascii="宋体" w:hAnsi="宋体" w:cs="宋体"/>
          <w:b/>
          <w:bCs/>
          <w:color w:val="auto"/>
          <w:sz w:val="28"/>
          <w:szCs w:val="28"/>
          <w:highlight w:val="none"/>
        </w:rPr>
      </w:pPr>
      <w:r>
        <w:rPr>
          <w:rFonts w:hint="eastAsia" w:ascii="宋体" w:hAnsi="宋体" w:cs="宋体"/>
          <w:color w:val="auto"/>
          <w:szCs w:val="21"/>
          <w:highlight w:val="none"/>
          <w:lang w:bidi="ar"/>
        </w:rPr>
        <w:t>投标人应当按上述格式要求加盖与投标人名称全称一致的标准公章，并签署法定代表人或</w:t>
      </w:r>
      <w:r>
        <w:rPr>
          <w:rFonts w:hint="eastAsia" w:ascii="宋体" w:hAnsi="宋体" w:cs="宋体"/>
          <w:bCs/>
          <w:color w:val="auto"/>
          <w:szCs w:val="21"/>
          <w:highlight w:val="none"/>
          <w:lang w:bidi="ar"/>
        </w:rPr>
        <w:t>被授权投标代表</w:t>
      </w:r>
      <w:r>
        <w:rPr>
          <w:rFonts w:hint="eastAsia" w:ascii="宋体" w:hAnsi="宋体" w:cs="宋体"/>
          <w:color w:val="auto"/>
          <w:szCs w:val="21"/>
          <w:highlight w:val="none"/>
          <w:lang w:bidi="ar"/>
        </w:rPr>
        <w:t>的全名，线上采购项目应上传扫描件。</w:t>
      </w:r>
      <w:r>
        <w:rPr>
          <w:rFonts w:hint="eastAsia" w:ascii="宋体" w:hAnsi="宋体" w:eastAsia="宋体" w:cs="宋体"/>
          <w:b/>
          <w:bCs/>
          <w:color w:val="auto"/>
          <w:sz w:val="28"/>
          <w:szCs w:val="28"/>
          <w:highlight w:val="none"/>
        </w:rPr>
        <w:br w:type="page"/>
      </w:r>
      <w:bookmarkStart w:id="34" w:name="_Toc8860"/>
      <w:bookmarkStart w:id="35" w:name="_Toc18153"/>
      <w:r>
        <w:rPr>
          <w:rFonts w:hint="default" w:ascii="Times New Roman" w:hAnsi="Times New Roman" w:cs="Times New Roman"/>
          <w:b/>
          <w:bCs/>
          <w:color w:val="auto"/>
          <w:sz w:val="28"/>
          <w:szCs w:val="28"/>
          <w:highlight w:val="none"/>
        </w:rPr>
        <w:t>格式</w:t>
      </w:r>
      <w:r>
        <w:rPr>
          <w:rFonts w:hint="eastAsia" w:ascii="Times New Roman" w:hAnsi="Times New Roman" w:cs="Times New Roman"/>
          <w:b/>
          <w:bCs/>
          <w:color w:val="auto"/>
          <w:sz w:val="28"/>
          <w:szCs w:val="28"/>
          <w:highlight w:val="none"/>
          <w:lang w:val="en-US" w:eastAsia="zh-CN"/>
        </w:rPr>
        <w:t>10</w:t>
      </w:r>
      <w:r>
        <w:rPr>
          <w:rFonts w:hint="default" w:ascii="Times New Roman" w:hAnsi="Times New Roman" w:cs="Times New Roman"/>
          <w:b/>
          <w:bCs/>
          <w:color w:val="auto"/>
          <w:sz w:val="28"/>
          <w:szCs w:val="28"/>
          <w:highlight w:val="none"/>
        </w:rPr>
        <w:t xml:space="preserve">  </w:t>
      </w:r>
      <w:bookmarkEnd w:id="34"/>
      <w:bookmarkEnd w:id="35"/>
      <w:r>
        <w:rPr>
          <w:rFonts w:hint="eastAsia" w:ascii="宋体" w:hAnsi="宋体" w:cs="宋体"/>
          <w:b/>
          <w:bCs/>
          <w:color w:val="auto"/>
          <w:sz w:val="28"/>
          <w:szCs w:val="28"/>
          <w:highlight w:val="none"/>
        </w:rPr>
        <w:t>商务条款偏离表</w:t>
      </w:r>
    </w:p>
    <w:tbl>
      <w:tblPr>
        <w:tblStyle w:val="1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pPr>
              <w:topLinePunct/>
              <w:autoSpaceDE w:val="0"/>
              <w:autoSpaceDN w:val="0"/>
              <w:spacing w:beforeLines="20" w:after="4" w:line="240" w:lineRule="auto"/>
              <w:jc w:val="center"/>
              <w:rPr>
                <w:rFonts w:hint="eastAsia"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商务条款</w:t>
            </w:r>
            <w:r>
              <w:rPr>
                <w:rFonts w:hint="eastAsia" w:ascii="Times New Roman" w:hAnsi="Times New Roman" w:cs="Times New Roman"/>
                <w:b/>
                <w:color w:val="auto"/>
                <w:sz w:val="21"/>
                <w:szCs w:val="21"/>
                <w:highlight w:val="none"/>
                <w:lang w:val="en-US" w:eastAsia="zh-CN"/>
              </w:rPr>
              <w:t>要求内容</w:t>
            </w:r>
          </w:p>
        </w:tc>
        <w:tc>
          <w:tcPr>
            <w:tcW w:w="153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w:t>
            </w:r>
          </w:p>
          <w:p>
            <w:pPr>
              <w:topLinePunct/>
              <w:autoSpaceDE w:val="0"/>
              <w:autoSpaceDN w:val="0"/>
              <w:spacing w:beforeLines="20" w:after="4" w:line="240" w:lineRule="auto"/>
              <w:jc w:val="center"/>
              <w:rPr>
                <w:rFonts w:hint="eastAsia"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商务条款</w:t>
            </w:r>
            <w:r>
              <w:rPr>
                <w:rFonts w:hint="eastAsia" w:ascii="Times New Roman" w:hAnsi="Times New Roman" w:cs="Times New Roman"/>
                <w:b/>
                <w:color w:val="auto"/>
                <w:sz w:val="21"/>
                <w:szCs w:val="21"/>
                <w:highlight w:val="none"/>
                <w:lang w:val="en-US" w:eastAsia="zh-CN"/>
              </w:rPr>
              <w:t>响应内容</w:t>
            </w:r>
          </w:p>
        </w:tc>
        <w:tc>
          <w:tcPr>
            <w:tcW w:w="151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bl>
    <w:p>
      <w:pPr>
        <w:topLinePunct/>
        <w:autoSpaceDE w:val="0"/>
        <w:autoSpaceDN w:val="0"/>
        <w:spacing w:line="360" w:lineRule="auto"/>
        <w:rPr>
          <w:rFonts w:ascii="Times New Roman" w:hAnsi="Times New Roman"/>
          <w:color w:val="auto"/>
          <w:highlight w:val="none"/>
        </w:rPr>
      </w:pPr>
      <w:r>
        <w:rPr>
          <w:rFonts w:ascii="Times New Roman" w:hAnsi="Times New Roman"/>
          <w:color w:val="auto"/>
          <w:szCs w:val="21"/>
          <w:highlight w:val="none"/>
        </w:rPr>
        <w:t>特别说明：</w:t>
      </w:r>
      <w:bookmarkStart w:id="36" w:name="_Hlk55382356"/>
    </w:p>
    <w:p>
      <w:pPr>
        <w:spacing w:line="360" w:lineRule="auto"/>
        <w:ind w:firstLine="422" w:firstLineChars="200"/>
        <w:rPr>
          <w:b/>
          <w:color w:val="auto"/>
          <w:highlight w:val="none"/>
        </w:rPr>
      </w:pPr>
      <w:r>
        <w:rPr>
          <w:rFonts w:hint="eastAsia"/>
          <w:b/>
          <w:color w:val="auto"/>
          <w:highlight w:val="none"/>
        </w:rPr>
        <w:t>1.投标人应按招标文件《第六章　项目采购需求》中的</w:t>
      </w:r>
      <w:r>
        <w:rPr>
          <w:rFonts w:hint="eastAsia"/>
          <w:b/>
          <w:color w:val="auto"/>
          <w:highlight w:val="none"/>
          <w:lang w:eastAsia="zh-CN"/>
        </w:rPr>
        <w:t>“</w:t>
      </w:r>
      <w:r>
        <w:rPr>
          <w:rFonts w:hint="eastAsia"/>
          <w:b/>
          <w:color w:val="auto"/>
          <w:highlight w:val="none"/>
        </w:rPr>
        <w:t>商务要求</w:t>
      </w:r>
      <w:r>
        <w:rPr>
          <w:rFonts w:hint="eastAsia"/>
          <w:b/>
          <w:color w:val="auto"/>
          <w:highlight w:val="none"/>
          <w:lang w:eastAsia="zh-CN"/>
        </w:rPr>
        <w:t>”</w:t>
      </w:r>
      <w:r>
        <w:rPr>
          <w:rFonts w:hint="eastAsia"/>
          <w:b/>
          <w:color w:val="auto"/>
          <w:highlight w:val="none"/>
        </w:rPr>
        <w:t>，结合自身投标情况对商务条款逐条响应，未逐条响应的视为投标无效。</w:t>
      </w:r>
      <w:bookmarkEnd w:id="36"/>
    </w:p>
    <w:p>
      <w:pPr>
        <w:spacing w:line="360" w:lineRule="auto"/>
        <w:ind w:firstLine="420" w:firstLineChars="200"/>
        <w:rPr>
          <w:color w:val="auto"/>
          <w:highlight w:val="none"/>
        </w:rPr>
      </w:pPr>
      <w:r>
        <w:rPr>
          <w:rFonts w:hint="eastAsia"/>
          <w:color w:val="auto"/>
          <w:highlight w:val="none"/>
        </w:rPr>
        <w:t>2.投标文件响应的商务内容完全响应招标文件要求的，投标人应注明“无偏离”；不满足或不响应招标文件要求的，应注明“负偏离”；优于招标文件要求的，应注明“正偏离”。</w:t>
      </w:r>
    </w:p>
    <w:p>
      <w:pPr>
        <w:topLinePunct/>
        <w:autoSpaceDE w:val="0"/>
        <w:autoSpaceDN w:val="0"/>
        <w:spacing w:after="0" w:line="360" w:lineRule="auto"/>
        <w:ind w:firstLine="420" w:firstLineChars="200"/>
        <w:rPr>
          <w:color w:val="auto"/>
          <w:highlight w:val="none"/>
        </w:rPr>
      </w:pPr>
      <w:r>
        <w:rPr>
          <w:color w:val="auto"/>
          <w:highlight w:val="none"/>
        </w:rPr>
        <w:t>3.本表可扩展。</w:t>
      </w:r>
    </w:p>
    <w:p>
      <w:pPr>
        <w:topLinePunct/>
        <w:autoSpaceDE w:val="0"/>
        <w:autoSpaceDN w:val="0"/>
        <w:spacing w:line="360" w:lineRule="auto"/>
        <w:rPr>
          <w:rFonts w:hAnsi="宋体"/>
          <w:color w:val="auto"/>
          <w:sz w:val="24"/>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rPr>
          <w:rFonts w:hAnsi="宋体" w:cs="宋体"/>
          <w:b/>
          <w:bCs/>
          <w:color w:val="auto"/>
          <w:sz w:val="28"/>
          <w:szCs w:val="28"/>
          <w:highlight w:val="none"/>
        </w:rPr>
      </w:pPr>
    </w:p>
    <w:p>
      <w:pPr>
        <w:snapToGrid w:val="0"/>
        <w:spacing w:after="0" w:line="360" w:lineRule="auto"/>
        <w:jc w:val="center"/>
        <w:rPr>
          <w:rFonts w:ascii="宋体" w:hAnsi="宋体" w:cs="宋体"/>
          <w:b/>
          <w:bCs/>
          <w:color w:val="auto"/>
          <w:sz w:val="28"/>
          <w:szCs w:val="28"/>
          <w:highlight w:val="none"/>
        </w:rPr>
      </w:pPr>
      <w:r>
        <w:rPr>
          <w:rFonts w:hAnsi="宋体" w:cs="宋体"/>
          <w:b/>
          <w:bCs/>
          <w:color w:val="auto"/>
          <w:sz w:val="28"/>
          <w:szCs w:val="28"/>
          <w:highlight w:val="none"/>
        </w:rPr>
        <w:br w:type="page"/>
      </w:r>
      <w:r>
        <w:rPr>
          <w:rFonts w:hint="eastAsia" w:ascii="宋体" w:hAnsi="宋体" w:cs="宋体"/>
          <w:b/>
          <w:bCs/>
          <w:color w:val="auto"/>
          <w:sz w:val="28"/>
          <w:szCs w:val="28"/>
          <w:highlight w:val="none"/>
        </w:rPr>
        <w:t>格式</w:t>
      </w:r>
      <w:r>
        <w:rPr>
          <w:rFonts w:hint="eastAsia" w:ascii="宋体" w:hAnsi="宋体" w:cs="宋体"/>
          <w:b/>
          <w:bCs/>
          <w:color w:val="auto"/>
          <w:sz w:val="28"/>
          <w:szCs w:val="28"/>
          <w:highlight w:val="none"/>
          <w:lang w:val="en-US" w:eastAsia="zh-CN"/>
        </w:rPr>
        <w:t>11</w:t>
      </w:r>
      <w:r>
        <w:rPr>
          <w:rFonts w:hint="eastAsia" w:ascii="宋体" w:hAnsi="宋体" w:cs="宋体"/>
          <w:b/>
          <w:bCs/>
          <w:color w:val="auto"/>
          <w:sz w:val="28"/>
          <w:szCs w:val="28"/>
          <w:highlight w:val="none"/>
        </w:rPr>
        <w:t xml:space="preserve">  中小企业声明函</w:t>
      </w:r>
    </w:p>
    <w:p>
      <w:pPr>
        <w:topLinePunct/>
        <w:autoSpaceDE w:val="0"/>
        <w:autoSpaceDN w:val="0"/>
        <w:spacing w:line="460"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bidi="ar"/>
        </w:rPr>
        <w:t>中小企业声明函（货物）</w:t>
      </w:r>
    </w:p>
    <w:p>
      <w:pPr>
        <w:rPr>
          <w:rFonts w:ascii="Calibri" w:hAnsi="Calibri" w:eastAsia="宋体" w:cs="Times New Roman"/>
          <w:color w:val="auto"/>
          <w:highlight w:val="none"/>
        </w:rPr>
      </w:pPr>
    </w:p>
    <w:p>
      <w:pPr>
        <w:snapToGrid w:val="0"/>
        <w:spacing w:line="360" w:lineRule="auto"/>
        <w:ind w:firstLine="420" w:firstLineChars="200"/>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szCs w:val="21"/>
          <w:highlight w:val="none"/>
          <w:lang w:bidi="ar"/>
        </w:rPr>
        <w:t>本公司（联合体）郑重声明，根据《政府采购促进中小企业发展管理办法》（财库﹝</w:t>
      </w:r>
      <w:r>
        <w:rPr>
          <w:rFonts w:ascii="Times New Roman" w:hAnsi="Times New Roman" w:eastAsia="宋体" w:cs="Times New Roman"/>
          <w:color w:val="auto"/>
          <w:szCs w:val="21"/>
          <w:highlight w:val="none"/>
          <w:lang w:bidi="ar"/>
        </w:rPr>
        <w:t>2020</w:t>
      </w:r>
      <w:r>
        <w:rPr>
          <w:rFonts w:hint="eastAsia" w:ascii="Times New Roman" w:hAnsi="Times New Roman" w:eastAsia="宋体" w:cs="Times New Roman"/>
          <w:color w:val="auto"/>
          <w:szCs w:val="21"/>
          <w:highlight w:val="none"/>
          <w:lang w:bidi="ar"/>
        </w:rPr>
        <w:t>﹞</w:t>
      </w:r>
      <w:r>
        <w:rPr>
          <w:rFonts w:ascii="Times New Roman" w:hAnsi="Times New Roman" w:eastAsia="宋体" w:cs="Times New Roman"/>
          <w:color w:val="auto"/>
          <w:szCs w:val="21"/>
          <w:highlight w:val="none"/>
          <w:lang w:bidi="ar"/>
        </w:rPr>
        <w:t xml:space="preserve">46 </w:t>
      </w:r>
      <w:r>
        <w:rPr>
          <w:rFonts w:hint="eastAsia" w:ascii="Times New Roman" w:hAnsi="Times New Roman" w:eastAsia="宋体" w:cs="Times New Roman"/>
          <w:color w:val="auto"/>
          <w:szCs w:val="21"/>
          <w:highlight w:val="none"/>
          <w:lang w:bidi="ar"/>
        </w:rPr>
        <w:t>号）的规定，本公司（联合体）参加</w:t>
      </w:r>
      <w:r>
        <w:rPr>
          <w:rFonts w:hint="eastAsia" w:ascii="Times New Roman" w:hAnsi="Times New Roman" w:eastAsia="宋体" w:cs="Times New Roman"/>
          <w:b/>
          <w:bCs/>
          <w:color w:val="auto"/>
          <w:szCs w:val="21"/>
          <w:highlight w:val="none"/>
          <w:u w:val="single"/>
          <w:lang w:val="en-US" w:eastAsia="zh-CN" w:bidi="ar"/>
        </w:rPr>
        <w:t>国家</w:t>
      </w:r>
      <w:r>
        <w:rPr>
          <w:rFonts w:hint="eastAsia" w:ascii="Times New Roman" w:hAnsi="Times New Roman" w:eastAsia="宋体" w:cs="Times New Roman"/>
          <w:b/>
          <w:bCs/>
          <w:color w:val="auto"/>
          <w:szCs w:val="21"/>
          <w:highlight w:val="none"/>
          <w:u w:val="single"/>
          <w:lang w:eastAsia="zh-CN" w:bidi="ar"/>
        </w:rPr>
        <w:t>税务</w:t>
      </w:r>
      <w:r>
        <w:rPr>
          <w:rFonts w:hint="eastAsia" w:ascii="Times New Roman" w:hAnsi="Times New Roman" w:eastAsia="宋体" w:cs="Times New Roman"/>
          <w:b/>
          <w:bCs/>
          <w:color w:val="auto"/>
          <w:szCs w:val="21"/>
          <w:highlight w:val="none"/>
          <w:u w:val="single"/>
          <w:lang w:val="en-US" w:eastAsia="zh-CN" w:bidi="ar"/>
        </w:rPr>
        <w:t>总</w:t>
      </w:r>
      <w:r>
        <w:rPr>
          <w:rFonts w:hint="eastAsia" w:ascii="Times New Roman" w:hAnsi="Times New Roman" w:eastAsia="宋体" w:cs="Times New Roman"/>
          <w:b/>
          <w:bCs/>
          <w:color w:val="auto"/>
          <w:szCs w:val="21"/>
          <w:highlight w:val="none"/>
          <w:u w:val="single"/>
          <w:lang w:eastAsia="zh-CN" w:bidi="ar"/>
        </w:rPr>
        <w:t>局</w:t>
      </w:r>
      <w:r>
        <w:rPr>
          <w:rFonts w:hint="eastAsia" w:ascii="Times New Roman" w:hAnsi="Times New Roman" w:eastAsia="宋体" w:cs="Times New Roman"/>
          <w:b/>
          <w:bCs/>
          <w:color w:val="auto"/>
          <w:szCs w:val="21"/>
          <w:highlight w:val="none"/>
          <w:u w:val="single"/>
          <w:lang w:val="en-US" w:eastAsia="zh-CN" w:bidi="ar"/>
        </w:rPr>
        <w:t>百色市</w:t>
      </w:r>
      <w:r>
        <w:rPr>
          <w:rFonts w:hint="eastAsia" w:ascii="Times New Roman" w:hAnsi="Times New Roman" w:eastAsia="宋体" w:cs="Times New Roman"/>
          <w:b/>
          <w:bCs/>
          <w:color w:val="auto"/>
          <w:szCs w:val="21"/>
          <w:highlight w:val="none"/>
          <w:u w:val="single"/>
          <w:lang w:eastAsia="zh-CN" w:bidi="ar"/>
        </w:rPr>
        <w:t>税务局</w:t>
      </w:r>
      <w:r>
        <w:rPr>
          <w:rFonts w:hint="eastAsia" w:ascii="Times New Roman" w:hAnsi="Times New Roman" w:eastAsia="宋体" w:cs="Times New Roman"/>
          <w:b/>
          <w:bCs/>
          <w:color w:val="auto"/>
          <w:szCs w:val="21"/>
          <w:highlight w:val="none"/>
          <w:u w:val="single"/>
          <w:lang w:bidi="ar"/>
        </w:rPr>
        <w:t>局机关食堂食材采购</w:t>
      </w:r>
      <w:r>
        <w:rPr>
          <w:rFonts w:hint="eastAsia" w:ascii="Times New Roman" w:hAnsi="Times New Roman" w:eastAsia="宋体" w:cs="Times New Roman"/>
          <w:b/>
          <w:bCs/>
          <w:color w:val="auto"/>
          <w:szCs w:val="21"/>
          <w:highlight w:val="none"/>
          <w:u w:val="none"/>
          <w:lang w:val="en-US" w:eastAsia="zh-CN" w:bidi="ar"/>
        </w:rPr>
        <w:t>的</w:t>
      </w:r>
      <w:r>
        <w:rPr>
          <w:rFonts w:hint="eastAsia" w:ascii="Times New Roman" w:hAnsi="Times New Roman" w:eastAsia="宋体" w:cs="Times New Roman"/>
          <w:color w:val="auto"/>
          <w:szCs w:val="21"/>
          <w:highlight w:val="none"/>
          <w:lang w:bidi="ar"/>
        </w:rPr>
        <w:t>采购活动，提供的货物全部由符合政策要求的中小企业制造。相关企业（含联合体中的中小企业、签订分包意向协议的中小企业）的具体情况如下：</w:t>
      </w:r>
    </w:p>
    <w:p>
      <w:pPr>
        <w:snapToGrid w:val="0"/>
        <w:spacing w:line="360" w:lineRule="auto"/>
        <w:ind w:firstLine="420" w:firstLineChars="200"/>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szCs w:val="21"/>
          <w:highlight w:val="none"/>
          <w:lang w:bidi="ar"/>
        </w:rPr>
        <w:t xml:space="preserve">1. </w:t>
      </w:r>
      <w:r>
        <w:rPr>
          <w:rFonts w:hint="eastAsia" w:ascii="Times New Roman" w:hAnsi="Times New Roman" w:eastAsia="宋体" w:cs="Times New Roman"/>
          <w:b/>
          <w:bCs/>
          <w:color w:val="auto"/>
          <w:szCs w:val="21"/>
          <w:highlight w:val="none"/>
          <w:u w:val="single"/>
          <w:lang w:bidi="ar"/>
        </w:rPr>
        <w:t>生鲜类食材</w:t>
      </w:r>
      <w:r>
        <w:rPr>
          <w:rFonts w:hint="eastAsia" w:ascii="Times New Roman" w:hAnsi="Times New Roman" w:eastAsia="宋体" w:cs="Times New Roman"/>
          <w:color w:val="auto"/>
          <w:szCs w:val="21"/>
          <w:highlight w:val="none"/>
          <w:lang w:bidi="ar"/>
        </w:rPr>
        <w:t>，属于</w:t>
      </w:r>
      <w:r>
        <w:rPr>
          <w:rFonts w:hint="eastAsia" w:ascii="Times New Roman" w:hAnsi="Times New Roman" w:eastAsia="宋体" w:cs="Times New Roman"/>
          <w:b/>
          <w:bCs/>
          <w:color w:val="auto"/>
          <w:szCs w:val="21"/>
          <w:highlight w:val="none"/>
          <w:u w:val="single"/>
          <w:lang w:bidi="ar"/>
        </w:rPr>
        <w:t>农、林、牧、渔业</w:t>
      </w:r>
      <w:r>
        <w:rPr>
          <w:rFonts w:hint="eastAsia" w:ascii="Times New Roman" w:hAnsi="Times New Roman" w:eastAsia="宋体" w:cs="Times New Roman"/>
          <w:color w:val="auto"/>
          <w:szCs w:val="21"/>
          <w:highlight w:val="none"/>
          <w:lang w:bidi="ar"/>
        </w:rPr>
        <w:t>行业；制造商为</w:t>
      </w:r>
      <w:r>
        <w:rPr>
          <w:rFonts w:hint="eastAsia" w:ascii="Times New Roman" w:hAnsi="Times New Roman" w:eastAsia="宋体" w:cs="Times New Roman"/>
          <w:i/>
          <w:iCs/>
          <w:color w:val="auto"/>
          <w:szCs w:val="21"/>
          <w:highlight w:val="none"/>
          <w:u w:val="single"/>
          <w:lang w:bidi="ar"/>
        </w:rPr>
        <w:t>（企业名称）</w:t>
      </w:r>
      <w:r>
        <w:rPr>
          <w:rFonts w:hint="eastAsia" w:ascii="Times New Roman" w:hAnsi="Times New Roman" w:eastAsia="宋体" w:cs="Times New Roman"/>
          <w:color w:val="auto"/>
          <w:szCs w:val="21"/>
          <w:highlight w:val="none"/>
          <w:lang w:bidi="ar"/>
        </w:rPr>
        <w:t>，从业人员</w:t>
      </w:r>
      <w:r>
        <w:rPr>
          <w:rFonts w:ascii="Times New Roman" w:hAnsi="Times New Roman" w:eastAsia="宋体" w:cs="Times New Roman"/>
          <w:color w:val="auto"/>
          <w:szCs w:val="21"/>
          <w:highlight w:val="none"/>
          <w:u w:val="single"/>
          <w:lang w:bidi="ar"/>
        </w:rPr>
        <w:tab/>
      </w:r>
      <w:r>
        <w:rPr>
          <w:rFonts w:ascii="Times New Roman" w:hAnsi="Times New Roman" w:eastAsia="宋体" w:cs="Times New Roman"/>
          <w:color w:val="auto"/>
          <w:szCs w:val="21"/>
          <w:highlight w:val="none"/>
          <w:u w:val="single"/>
          <w:lang w:bidi="ar"/>
        </w:rPr>
        <w:t xml:space="preserve">   </w:t>
      </w:r>
      <w:r>
        <w:rPr>
          <w:rFonts w:hint="eastAsia" w:ascii="Times New Roman" w:hAnsi="Times New Roman" w:eastAsia="宋体" w:cs="Times New Roman"/>
          <w:color w:val="auto"/>
          <w:szCs w:val="21"/>
          <w:highlight w:val="none"/>
          <w:lang w:bidi="ar"/>
        </w:rPr>
        <w:t>人，营业收入为</w:t>
      </w:r>
      <w:r>
        <w:rPr>
          <w:rFonts w:ascii="Times New Roman" w:hAnsi="Times New Roman" w:eastAsia="宋体" w:cs="Times New Roman"/>
          <w:color w:val="auto"/>
          <w:szCs w:val="21"/>
          <w:highlight w:val="none"/>
          <w:u w:val="single"/>
          <w:lang w:bidi="ar"/>
        </w:rPr>
        <w:tab/>
      </w:r>
      <w:r>
        <w:rPr>
          <w:rFonts w:ascii="Times New Roman" w:hAnsi="Times New Roman" w:eastAsia="宋体" w:cs="Times New Roman"/>
          <w:color w:val="auto"/>
          <w:szCs w:val="21"/>
          <w:highlight w:val="none"/>
          <w:u w:val="single"/>
          <w:lang w:bidi="ar"/>
        </w:rPr>
        <w:t xml:space="preserve">   </w:t>
      </w:r>
      <w:r>
        <w:rPr>
          <w:rFonts w:hint="eastAsia" w:ascii="Times New Roman" w:hAnsi="Times New Roman" w:eastAsia="宋体" w:cs="Times New Roman"/>
          <w:color w:val="auto"/>
          <w:szCs w:val="21"/>
          <w:highlight w:val="none"/>
          <w:lang w:bidi="ar"/>
        </w:rPr>
        <w:t>万元，资产总额为</w:t>
      </w:r>
      <w:r>
        <w:rPr>
          <w:rFonts w:ascii="Times New Roman" w:hAnsi="Times New Roman" w:eastAsia="宋体" w:cs="Times New Roman"/>
          <w:color w:val="auto"/>
          <w:szCs w:val="21"/>
          <w:highlight w:val="none"/>
          <w:u w:val="single"/>
          <w:lang w:bidi="ar"/>
        </w:rPr>
        <w:tab/>
      </w:r>
      <w:r>
        <w:rPr>
          <w:rFonts w:ascii="Times New Roman" w:hAnsi="Times New Roman" w:eastAsia="宋体" w:cs="Times New Roman"/>
          <w:color w:val="auto"/>
          <w:szCs w:val="21"/>
          <w:highlight w:val="none"/>
          <w:u w:val="single"/>
          <w:lang w:bidi="ar"/>
        </w:rPr>
        <w:t xml:space="preserve">   </w:t>
      </w:r>
      <w:r>
        <w:rPr>
          <w:rFonts w:hint="eastAsia" w:ascii="Times New Roman" w:hAnsi="Times New Roman" w:eastAsia="宋体" w:cs="Times New Roman"/>
          <w:color w:val="auto"/>
          <w:szCs w:val="21"/>
          <w:highlight w:val="none"/>
          <w:lang w:bidi="ar"/>
        </w:rPr>
        <w:t>万元</w:t>
      </w:r>
      <w:r>
        <w:rPr>
          <w:rFonts w:ascii="Times New Roman" w:hAnsi="Times New Roman" w:eastAsia="宋体" w:cs="Times New Roman"/>
          <w:color w:val="auto"/>
          <w:szCs w:val="21"/>
          <w:highlight w:val="none"/>
          <w:vertAlign w:val="superscript"/>
          <w:lang w:bidi="ar"/>
        </w:rPr>
        <w:t>1</w:t>
      </w:r>
      <w:r>
        <w:rPr>
          <w:rFonts w:hint="eastAsia" w:ascii="Times New Roman" w:hAnsi="Times New Roman" w:eastAsia="宋体" w:cs="Times New Roman"/>
          <w:color w:val="auto"/>
          <w:szCs w:val="21"/>
          <w:highlight w:val="none"/>
          <w:lang w:bidi="ar"/>
        </w:rPr>
        <w:t>，属于</w:t>
      </w:r>
      <w:r>
        <w:rPr>
          <w:rFonts w:hint="eastAsia" w:ascii="Times New Roman" w:hAnsi="Times New Roman" w:eastAsia="宋体" w:cs="Times New Roman"/>
          <w:i/>
          <w:iCs/>
          <w:color w:val="auto"/>
          <w:szCs w:val="21"/>
          <w:highlight w:val="none"/>
          <w:u w:val="single"/>
          <w:lang w:bidi="ar"/>
        </w:rPr>
        <w:t>（中型企业、小型企业、微型企业）</w:t>
      </w:r>
      <w:r>
        <w:rPr>
          <w:rFonts w:hint="eastAsia" w:ascii="Times New Roman" w:hAnsi="Times New Roman" w:eastAsia="宋体" w:cs="Times New Roman"/>
          <w:color w:val="auto"/>
          <w:szCs w:val="21"/>
          <w:highlight w:val="none"/>
          <w:lang w:bidi="ar"/>
        </w:rPr>
        <w:t>；</w:t>
      </w:r>
      <w:r>
        <w:rPr>
          <w:rFonts w:ascii="Times New Roman" w:hAnsi="Times New Roman" w:eastAsia="宋体" w:cs="Times New Roman"/>
          <w:color w:val="auto"/>
          <w:szCs w:val="21"/>
          <w:highlight w:val="none"/>
          <w:lang w:bidi="ar"/>
        </w:rPr>
        <w:t xml:space="preserve"> </w:t>
      </w:r>
    </w:p>
    <w:p>
      <w:pPr>
        <w:snapToGrid w:val="0"/>
        <w:spacing w:line="360" w:lineRule="auto"/>
        <w:ind w:firstLine="420" w:firstLineChars="200"/>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szCs w:val="21"/>
          <w:highlight w:val="none"/>
          <w:lang w:bidi="ar"/>
        </w:rPr>
        <w:t xml:space="preserve">2. </w:t>
      </w:r>
      <w:r>
        <w:rPr>
          <w:rFonts w:hint="eastAsia" w:ascii="Times New Roman" w:hAnsi="Times New Roman" w:eastAsia="宋体" w:cs="Times New Roman"/>
          <w:b/>
          <w:bCs/>
          <w:color w:val="auto"/>
          <w:szCs w:val="21"/>
          <w:highlight w:val="none"/>
          <w:u w:val="single"/>
          <w:lang w:bidi="ar"/>
        </w:rPr>
        <w:t>非生鲜类食材</w:t>
      </w:r>
      <w:r>
        <w:rPr>
          <w:rFonts w:hint="eastAsia" w:ascii="Times New Roman" w:hAnsi="Times New Roman" w:eastAsia="宋体" w:cs="Times New Roman"/>
          <w:color w:val="auto"/>
          <w:szCs w:val="21"/>
          <w:highlight w:val="none"/>
          <w:lang w:bidi="ar"/>
        </w:rPr>
        <w:t>，属于</w:t>
      </w:r>
      <w:r>
        <w:rPr>
          <w:rFonts w:hint="eastAsia" w:ascii="Times New Roman" w:hAnsi="Times New Roman" w:eastAsia="宋体" w:cs="Times New Roman"/>
          <w:b/>
          <w:bCs/>
          <w:color w:val="auto"/>
          <w:szCs w:val="21"/>
          <w:highlight w:val="none"/>
          <w:u w:val="single"/>
          <w:lang w:bidi="ar"/>
        </w:rPr>
        <w:t>工业</w:t>
      </w:r>
      <w:r>
        <w:rPr>
          <w:rFonts w:hint="eastAsia" w:ascii="Times New Roman" w:hAnsi="Times New Roman" w:eastAsia="宋体" w:cs="Times New Roman"/>
          <w:color w:val="auto"/>
          <w:szCs w:val="21"/>
          <w:highlight w:val="none"/>
          <w:lang w:bidi="ar"/>
        </w:rPr>
        <w:t>行业；制造商为</w:t>
      </w:r>
      <w:r>
        <w:rPr>
          <w:rFonts w:hint="eastAsia" w:ascii="Times New Roman" w:hAnsi="Times New Roman" w:eastAsia="宋体" w:cs="Times New Roman"/>
          <w:i/>
          <w:iCs/>
          <w:color w:val="auto"/>
          <w:szCs w:val="21"/>
          <w:highlight w:val="none"/>
          <w:u w:val="single"/>
          <w:lang w:bidi="ar"/>
        </w:rPr>
        <w:t>（企业名称）</w:t>
      </w:r>
      <w:r>
        <w:rPr>
          <w:rFonts w:hint="eastAsia" w:ascii="Times New Roman" w:hAnsi="Times New Roman" w:eastAsia="宋体" w:cs="Times New Roman"/>
          <w:color w:val="auto"/>
          <w:szCs w:val="21"/>
          <w:highlight w:val="none"/>
          <w:lang w:bidi="ar"/>
        </w:rPr>
        <w:t>，从业人员</w:t>
      </w:r>
      <w:r>
        <w:rPr>
          <w:rFonts w:ascii="Times New Roman" w:hAnsi="Times New Roman" w:eastAsia="宋体" w:cs="Times New Roman"/>
          <w:color w:val="auto"/>
          <w:szCs w:val="21"/>
          <w:highlight w:val="none"/>
          <w:u w:val="single"/>
          <w:lang w:bidi="ar"/>
        </w:rPr>
        <w:tab/>
      </w:r>
      <w:r>
        <w:rPr>
          <w:rFonts w:ascii="Times New Roman" w:hAnsi="Times New Roman" w:eastAsia="宋体" w:cs="Times New Roman"/>
          <w:color w:val="auto"/>
          <w:szCs w:val="21"/>
          <w:highlight w:val="none"/>
          <w:u w:val="single"/>
          <w:lang w:bidi="ar"/>
        </w:rPr>
        <w:t xml:space="preserve">   </w:t>
      </w:r>
      <w:r>
        <w:rPr>
          <w:rFonts w:hint="eastAsia" w:ascii="Times New Roman" w:hAnsi="Times New Roman" w:eastAsia="宋体" w:cs="Times New Roman"/>
          <w:color w:val="auto"/>
          <w:szCs w:val="21"/>
          <w:highlight w:val="none"/>
          <w:lang w:bidi="ar"/>
        </w:rPr>
        <w:t>人，营业收入为</w:t>
      </w:r>
      <w:r>
        <w:rPr>
          <w:rFonts w:ascii="Times New Roman" w:hAnsi="Times New Roman" w:eastAsia="宋体" w:cs="Times New Roman"/>
          <w:color w:val="auto"/>
          <w:szCs w:val="21"/>
          <w:highlight w:val="none"/>
          <w:u w:val="single"/>
          <w:lang w:bidi="ar"/>
        </w:rPr>
        <w:tab/>
      </w:r>
      <w:r>
        <w:rPr>
          <w:rFonts w:ascii="Times New Roman" w:hAnsi="Times New Roman" w:eastAsia="宋体" w:cs="Times New Roman"/>
          <w:color w:val="auto"/>
          <w:szCs w:val="21"/>
          <w:highlight w:val="none"/>
          <w:u w:val="single"/>
          <w:lang w:bidi="ar"/>
        </w:rPr>
        <w:t xml:space="preserve">   </w:t>
      </w:r>
      <w:r>
        <w:rPr>
          <w:rFonts w:hint="eastAsia" w:ascii="Times New Roman" w:hAnsi="Times New Roman" w:eastAsia="宋体" w:cs="Times New Roman"/>
          <w:color w:val="auto"/>
          <w:szCs w:val="21"/>
          <w:highlight w:val="none"/>
          <w:lang w:bidi="ar"/>
        </w:rPr>
        <w:t>万元，资产总额为</w:t>
      </w:r>
      <w:r>
        <w:rPr>
          <w:rFonts w:ascii="Times New Roman" w:hAnsi="Times New Roman" w:eastAsia="宋体" w:cs="Times New Roman"/>
          <w:color w:val="auto"/>
          <w:szCs w:val="21"/>
          <w:highlight w:val="none"/>
          <w:u w:val="single"/>
          <w:lang w:bidi="ar"/>
        </w:rPr>
        <w:tab/>
      </w:r>
      <w:r>
        <w:rPr>
          <w:rFonts w:ascii="Times New Roman" w:hAnsi="Times New Roman" w:eastAsia="宋体" w:cs="Times New Roman"/>
          <w:color w:val="auto"/>
          <w:szCs w:val="21"/>
          <w:highlight w:val="none"/>
          <w:u w:val="single"/>
          <w:lang w:bidi="ar"/>
        </w:rPr>
        <w:t xml:space="preserve">   </w:t>
      </w:r>
      <w:r>
        <w:rPr>
          <w:rFonts w:hint="eastAsia" w:ascii="Times New Roman" w:hAnsi="Times New Roman" w:eastAsia="宋体" w:cs="Times New Roman"/>
          <w:color w:val="auto"/>
          <w:szCs w:val="21"/>
          <w:highlight w:val="none"/>
          <w:lang w:bidi="ar"/>
        </w:rPr>
        <w:t>万元</w:t>
      </w:r>
      <w:r>
        <w:rPr>
          <w:rFonts w:ascii="Times New Roman" w:hAnsi="Times New Roman" w:eastAsia="宋体" w:cs="Times New Roman"/>
          <w:color w:val="auto"/>
          <w:szCs w:val="21"/>
          <w:highlight w:val="none"/>
          <w:vertAlign w:val="superscript"/>
          <w:lang w:bidi="ar"/>
        </w:rPr>
        <w:t>1</w:t>
      </w:r>
      <w:r>
        <w:rPr>
          <w:rFonts w:hint="eastAsia" w:ascii="Times New Roman" w:hAnsi="Times New Roman" w:eastAsia="宋体" w:cs="Times New Roman"/>
          <w:color w:val="auto"/>
          <w:szCs w:val="21"/>
          <w:highlight w:val="none"/>
          <w:lang w:bidi="ar"/>
        </w:rPr>
        <w:t>，属于</w:t>
      </w:r>
      <w:r>
        <w:rPr>
          <w:rFonts w:hint="eastAsia" w:ascii="Times New Roman" w:hAnsi="Times New Roman" w:eastAsia="宋体" w:cs="Times New Roman"/>
          <w:i/>
          <w:iCs/>
          <w:color w:val="auto"/>
          <w:szCs w:val="21"/>
          <w:highlight w:val="none"/>
          <w:u w:val="single"/>
          <w:lang w:bidi="ar"/>
        </w:rPr>
        <w:t>（中型企业、小型企业、微型企业）</w:t>
      </w:r>
      <w:r>
        <w:rPr>
          <w:rFonts w:hint="eastAsia" w:ascii="Times New Roman" w:hAnsi="Times New Roman" w:eastAsia="宋体" w:cs="Times New Roman"/>
          <w:color w:val="auto"/>
          <w:szCs w:val="21"/>
          <w:highlight w:val="none"/>
          <w:lang w:bidi="ar"/>
        </w:rPr>
        <w:t>；</w:t>
      </w:r>
      <w:r>
        <w:rPr>
          <w:rFonts w:ascii="Times New Roman" w:hAnsi="Times New Roman" w:eastAsia="宋体" w:cs="Times New Roman"/>
          <w:color w:val="auto"/>
          <w:szCs w:val="21"/>
          <w:highlight w:val="none"/>
          <w:lang w:bidi="ar"/>
        </w:rPr>
        <w:t xml:space="preserve"> </w:t>
      </w:r>
    </w:p>
    <w:p>
      <w:pPr>
        <w:snapToGrid w:val="0"/>
        <w:spacing w:line="360" w:lineRule="auto"/>
        <w:ind w:firstLine="420" w:firstLineChars="200"/>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szCs w:val="21"/>
          <w:highlight w:val="none"/>
          <w:lang w:bidi="ar"/>
        </w:rPr>
        <w:t>……</w:t>
      </w:r>
    </w:p>
    <w:p>
      <w:pPr>
        <w:widowControl/>
        <w:spacing w:line="360" w:lineRule="auto"/>
        <w:ind w:firstLine="420" w:firstLineChars="200"/>
        <w:jc w:val="left"/>
        <w:rPr>
          <w:rFonts w:ascii="Times New Roman" w:hAnsi="Times New Roman" w:eastAsia="宋体" w:cs="Times New Roman"/>
          <w:color w:val="auto"/>
          <w:szCs w:val="21"/>
          <w:highlight w:val="none"/>
        </w:rPr>
      </w:pPr>
      <w:r>
        <w:rPr>
          <w:rFonts w:hint="eastAsia" w:ascii="Times New Roman" w:hAnsi="Times New Roman" w:eastAsia="宋体" w:cs="宋体"/>
          <w:color w:val="auto"/>
          <w:kern w:val="0"/>
          <w:szCs w:val="21"/>
          <w:highlight w:val="none"/>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ascii="Times New Roman" w:hAnsi="Times New Roman" w:eastAsia="宋体" w:cs="Times New Roman"/>
          <w:color w:val="auto"/>
          <w:szCs w:val="21"/>
          <w:highlight w:val="none"/>
        </w:rPr>
      </w:pPr>
      <w:r>
        <w:rPr>
          <w:rFonts w:hint="eastAsia" w:ascii="Times New Roman" w:hAnsi="Times New Roman" w:eastAsia="宋体" w:cs="宋体"/>
          <w:color w:val="auto"/>
          <w:kern w:val="0"/>
          <w:szCs w:val="21"/>
          <w:highlight w:val="none"/>
          <w:lang w:bidi="ar"/>
        </w:rPr>
        <w:t>本企业对上述声明内容的真实性负责。如有虚假，将依法承担相应责任。</w:t>
      </w:r>
      <w:r>
        <w:rPr>
          <w:rFonts w:ascii="Times New Roman" w:hAnsi="Times New Roman" w:eastAsia="宋体" w:cs="Times New Roman"/>
          <w:color w:val="auto"/>
          <w:kern w:val="0"/>
          <w:szCs w:val="21"/>
          <w:highlight w:val="none"/>
          <w:lang w:bidi="ar"/>
        </w:rPr>
        <w:t xml:space="preserve"> </w:t>
      </w:r>
    </w:p>
    <w:p>
      <w:pPr>
        <w:widowControl/>
        <w:spacing w:line="360" w:lineRule="auto"/>
        <w:ind w:firstLine="1680" w:firstLineChars="800"/>
        <w:jc w:val="left"/>
        <w:rPr>
          <w:rFonts w:ascii="Times New Roman" w:hAnsi="Times New Roman" w:eastAsia="宋体" w:cs="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宋体"/>
          <w:color w:val="auto"/>
          <w:szCs w:val="21"/>
          <w:highlight w:val="none"/>
          <w:lang w:bidi="ar"/>
        </w:rPr>
        <w:t>投标人</w:t>
      </w:r>
      <w:r>
        <w:rPr>
          <w:rFonts w:hint="eastAsia" w:ascii="Times New Roman" w:hAnsi="Times New Roman" w:eastAsia="宋体" w:cs="宋体"/>
          <w:color w:val="auto"/>
          <w:kern w:val="0"/>
          <w:szCs w:val="21"/>
          <w:highlight w:val="none"/>
          <w:lang w:bidi="ar"/>
        </w:rPr>
        <w:t>（全称并加盖公章</w:t>
      </w:r>
      <w:r>
        <w:rPr>
          <w:rFonts w:hint="eastAsia" w:ascii="Times New Roman" w:hAnsi="Times New Roman" w:eastAsia="宋体" w:cs="宋体"/>
          <w:color w:val="auto"/>
          <w:szCs w:val="21"/>
          <w:highlight w:val="none"/>
          <w:lang w:bidi="ar"/>
        </w:rPr>
        <w:t>）：</w:t>
      </w:r>
      <w:r>
        <w:rPr>
          <w:rFonts w:ascii="Times New Roman" w:hAnsi="Times New Roman" w:eastAsia="宋体" w:cs="Times New Roman"/>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宋体"/>
          <w:color w:val="auto"/>
          <w:szCs w:val="21"/>
          <w:highlight w:val="none"/>
          <w:lang w:bidi="ar"/>
        </w:rPr>
        <w:t>日期：</w:t>
      </w:r>
      <w:r>
        <w:rPr>
          <w:rFonts w:ascii="Times New Roman" w:hAnsi="Times New Roman" w:eastAsia="宋体" w:cs="Times New Roman"/>
          <w:color w:val="auto"/>
          <w:szCs w:val="21"/>
          <w:highlight w:val="none"/>
          <w:u w:val="single"/>
          <w:lang w:bidi="ar"/>
        </w:rPr>
        <w:t xml:space="preserve">                                 </w:t>
      </w:r>
    </w:p>
    <w:p>
      <w:pPr>
        <w:widowControl/>
        <w:ind w:firstLine="3120" w:firstLineChars="1300"/>
        <w:rPr>
          <w:rFonts w:ascii="宋体" w:hAnsi="宋体" w:eastAsia="宋体" w:cs="宋体"/>
          <w:color w:val="auto"/>
          <w:sz w:val="24"/>
          <w:highlight w:val="none"/>
        </w:rPr>
      </w:pPr>
    </w:p>
    <w:p>
      <w:pPr>
        <w:widowControl/>
        <w:rPr>
          <w:rFonts w:ascii="Calibri" w:hAnsi="Calibri" w:eastAsia="宋体" w:cs="Times New Roman"/>
          <w:color w:val="auto"/>
          <w:highlight w:val="none"/>
        </w:rPr>
      </w:pPr>
    </w:p>
    <w:p>
      <w:pPr>
        <w:widowControl/>
        <w:jc w:val="left"/>
        <w:rPr>
          <w:rFonts w:ascii="Calibri" w:hAnsi="Calibri" w:eastAsia="宋体" w:cs="Times New Roman"/>
          <w:color w:val="auto"/>
          <w:highlight w:val="none"/>
        </w:rPr>
      </w:pPr>
      <w:r>
        <w:rPr>
          <w:rFonts w:hint="eastAsia" w:ascii="宋体" w:hAnsi="宋体" w:eastAsia="宋体" w:cs="宋体"/>
          <w:color w:val="auto"/>
          <w:kern w:val="0"/>
          <w:sz w:val="18"/>
          <w:szCs w:val="18"/>
          <w:highlight w:val="none"/>
          <w:lang w:bidi="ar"/>
        </w:rPr>
        <w:t>1 从业人员、营业收入、资产总额填报上一年度数据，无上一年度数据的新成立企业可不填报。</w:t>
      </w:r>
    </w:p>
    <w:p>
      <w:pPr>
        <w:widowControl/>
        <w:ind w:firstLine="3120" w:firstLineChars="1300"/>
        <w:rPr>
          <w:rFonts w:ascii="宋体" w:hAnsi="宋体" w:eastAsia="宋体" w:cs="宋体"/>
          <w:color w:val="auto"/>
          <w:sz w:val="24"/>
          <w:highlight w:val="none"/>
        </w:rPr>
      </w:pPr>
    </w:p>
    <w:p>
      <w:pPr>
        <w:widowControl/>
        <w:rPr>
          <w:rFonts w:ascii="Calibri" w:hAnsi="Calibri" w:eastAsia="宋体" w:cs="Times New Roman"/>
          <w:color w:val="auto"/>
          <w:highlight w:val="none"/>
        </w:rPr>
      </w:pPr>
    </w:p>
    <w:p>
      <w:pPr>
        <w:spacing w:line="360" w:lineRule="auto"/>
        <w:rPr>
          <w:rFonts w:hint="eastAsia"/>
          <w:color w:val="auto"/>
          <w:sz w:val="24"/>
          <w:highlight w:val="none"/>
        </w:rPr>
      </w:pPr>
      <w:r>
        <w:rPr>
          <w:rFonts w:hint="eastAsia" w:ascii="Calibri" w:hAnsi="Calibri" w:eastAsia="宋体" w:cs="Times New Roman"/>
          <w:color w:val="auto"/>
          <w:highlight w:val="none"/>
        </w:rPr>
        <w:t xml:space="preserve">  </w:t>
      </w:r>
    </w:p>
    <w:p>
      <w:pPr>
        <w:pStyle w:val="10"/>
        <w:ind w:firstLine="1968" w:firstLineChars="700"/>
        <w:rPr>
          <w:rFonts w:hAnsi="宋体"/>
          <w:b/>
          <w:bCs/>
          <w:color w:val="auto"/>
          <w:sz w:val="28"/>
          <w:szCs w:val="28"/>
          <w:highlight w:val="none"/>
        </w:rPr>
      </w:pPr>
      <w:r>
        <w:rPr>
          <w:rFonts w:hint="eastAsia" w:hAnsi="宋体"/>
          <w:b/>
          <w:bCs/>
          <w:color w:val="auto"/>
          <w:sz w:val="28"/>
          <w:szCs w:val="28"/>
          <w:highlight w:val="none"/>
        </w:rPr>
        <w:t>格式12  监狱企业的证明材料文件</w:t>
      </w:r>
    </w:p>
    <w:p>
      <w:pPr>
        <w:pStyle w:val="10"/>
        <w:ind w:firstLine="420" w:firstLineChars="200"/>
        <w:rPr>
          <w:rFonts w:hAnsi="宋体"/>
          <w:color w:val="auto"/>
          <w:highlight w:val="none"/>
        </w:rPr>
      </w:pPr>
      <w:r>
        <w:rPr>
          <w:rFonts w:hint="eastAsia" w:hAnsi="宋体"/>
          <w:color w:val="auto"/>
          <w:highlight w:val="none"/>
        </w:rPr>
        <w:t>说明：</w:t>
      </w:r>
    </w:p>
    <w:p>
      <w:pPr>
        <w:pStyle w:val="10"/>
        <w:ind w:firstLine="420" w:firstLineChars="200"/>
        <w:rPr>
          <w:rFonts w:hAnsi="宋体"/>
          <w:color w:val="auto"/>
          <w:highlight w:val="none"/>
        </w:rPr>
      </w:pPr>
      <w:r>
        <w:rPr>
          <w:rFonts w:hint="eastAsia" w:hAnsi="宋体"/>
          <w:color w:val="auto"/>
          <w:highlight w:val="none"/>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pStyle w:val="10"/>
        <w:ind w:firstLine="420" w:firstLineChars="200"/>
        <w:rPr>
          <w:rFonts w:hAnsi="宋体"/>
          <w:color w:val="auto"/>
          <w:highlight w:val="none"/>
        </w:rPr>
      </w:pPr>
      <w:r>
        <w:rPr>
          <w:rFonts w:hint="eastAsia" w:hAnsi="宋体"/>
          <w:color w:val="auto"/>
          <w:highlight w:val="none"/>
        </w:rPr>
        <w:t>2.未按上述要求提供、填写的，评标时不予以考虑。</w:t>
      </w:r>
    </w:p>
    <w:p>
      <w:pPr>
        <w:pStyle w:val="10"/>
        <w:ind w:firstLine="420" w:firstLineChars="200"/>
        <w:rPr>
          <w:rFonts w:hAnsi="宋体"/>
          <w:color w:val="auto"/>
          <w:highlight w:val="none"/>
        </w:rPr>
      </w:pPr>
      <w:r>
        <w:rPr>
          <w:rFonts w:hAnsi="宋体"/>
          <w:color w:val="auto"/>
          <w:highlight w:val="none"/>
        </w:rPr>
        <w:t>(</w:t>
      </w:r>
      <w:r>
        <w:rPr>
          <w:rFonts w:hint="eastAsia" w:hAnsi="宋体"/>
          <w:color w:val="auto"/>
          <w:highlight w:val="none"/>
        </w:rPr>
        <w:t>示例略</w:t>
      </w:r>
      <w:r>
        <w:rPr>
          <w:rFonts w:hAnsi="宋体"/>
          <w:color w:val="auto"/>
          <w:highlight w:val="none"/>
        </w:rPr>
        <w:t>)</w:t>
      </w:r>
    </w:p>
    <w:p>
      <w:pPr>
        <w:pStyle w:val="10"/>
        <w:topLinePunct/>
        <w:autoSpaceDE w:val="0"/>
        <w:autoSpaceDN w:val="0"/>
        <w:spacing w:line="460" w:lineRule="exact"/>
        <w:jc w:val="center"/>
        <w:rPr>
          <w:rFonts w:hint="eastAsia"/>
          <w:color w:val="auto"/>
          <w:sz w:val="24"/>
          <w:highlight w:val="none"/>
        </w:rPr>
      </w:pPr>
      <w:r>
        <w:rPr>
          <w:rFonts w:hint="eastAsia" w:cs="宋体"/>
          <w:color w:val="auto"/>
          <w:sz w:val="28"/>
          <w:szCs w:val="28"/>
          <w:highlight w:val="none"/>
        </w:rPr>
        <w:br w:type="page"/>
      </w:r>
    </w:p>
    <w:p>
      <w:pPr>
        <w:pStyle w:val="10"/>
        <w:topLinePunct/>
        <w:autoSpaceDE w:val="0"/>
        <w:autoSpaceDN w:val="0"/>
        <w:spacing w:line="460" w:lineRule="exact"/>
        <w:jc w:val="center"/>
        <w:rPr>
          <w:rFonts w:hint="eastAsia"/>
          <w:color w:val="auto"/>
          <w:sz w:val="24"/>
          <w:highlight w:val="none"/>
        </w:rPr>
      </w:pPr>
    </w:p>
    <w:p>
      <w:pPr>
        <w:pStyle w:val="10"/>
        <w:topLinePunct/>
        <w:autoSpaceDE w:val="0"/>
        <w:autoSpaceDN w:val="0"/>
        <w:spacing w:line="460" w:lineRule="exact"/>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格式</w:t>
      </w:r>
      <w:r>
        <w:rPr>
          <w:rFonts w:hint="eastAsia" w:ascii="Times New Roman" w:hAnsi="Times New Roman" w:cs="Times New Roman"/>
          <w:b/>
          <w:bCs/>
          <w:color w:val="auto"/>
          <w:sz w:val="28"/>
          <w:szCs w:val="28"/>
          <w:highlight w:val="none"/>
          <w:lang w:val="en-US" w:eastAsia="zh-CN"/>
        </w:rPr>
        <w:t>13</w:t>
      </w:r>
      <w:r>
        <w:rPr>
          <w:rFonts w:hint="default" w:ascii="Times New Roman" w:hAnsi="Times New Roman" w:cs="Times New Roman"/>
          <w:b/>
          <w:bCs/>
          <w:color w:val="auto"/>
          <w:sz w:val="28"/>
          <w:szCs w:val="28"/>
          <w:highlight w:val="none"/>
        </w:rPr>
        <w:t xml:space="preserve">  残疾人福利性单位声明函</w:t>
      </w:r>
    </w:p>
    <w:p>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本单位对上述声明的真实性负责。如有虚假，将依法承担相应责任。</w:t>
      </w:r>
    </w:p>
    <w:p>
      <w:pPr>
        <w:spacing w:line="588" w:lineRule="exact"/>
        <w:ind w:firstLine="444" w:firstLineChars="200"/>
        <w:rPr>
          <w:rFonts w:hint="default" w:ascii="Times New Roman" w:hAnsi="Times New Roman" w:cs="Times New Roman"/>
          <w:color w:val="auto"/>
          <w:spacing w:val="6"/>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topLinePunct/>
        <w:autoSpaceDE w:val="0"/>
        <w:autoSpaceDN w:val="0"/>
        <w:spacing w:line="460" w:lineRule="exact"/>
        <w:jc w:val="center"/>
        <w:rPr>
          <w:rFonts w:hint="default" w:ascii="Times New Roman" w:hAnsi="Times New Roman" w:cs="Times New Roman"/>
          <w:color w:val="auto"/>
          <w:spacing w:val="6"/>
          <w:sz w:val="21"/>
          <w:szCs w:val="21"/>
          <w:highlight w:val="none"/>
        </w:rPr>
      </w:pPr>
    </w:p>
    <w:p>
      <w:pPr>
        <w:rPr>
          <w:rFonts w:hAnsi="宋体" w:cs="宋体"/>
          <w:b/>
          <w:bCs/>
          <w:color w:val="auto"/>
          <w:sz w:val="28"/>
          <w:szCs w:val="28"/>
          <w:highlight w:val="none"/>
        </w:rPr>
      </w:pPr>
    </w:p>
    <w:p>
      <w:pPr>
        <w:pStyle w:val="23"/>
        <w:numPr>
          <w:ilvl w:val="0"/>
          <w:numId w:val="0"/>
        </w:numPr>
        <w:tabs>
          <w:tab w:val="left" w:pos="420"/>
        </w:tabs>
        <w:snapToGrid w:val="0"/>
        <w:spacing w:line="460" w:lineRule="atLeast"/>
        <w:jc w:val="center"/>
        <w:rPr>
          <w:rFonts w:hint="eastAsia" w:cs="宋体"/>
          <w:color w:val="auto"/>
          <w:kern w:val="2"/>
          <w:sz w:val="28"/>
          <w:szCs w:val="28"/>
          <w:highlight w:val="none"/>
        </w:rPr>
      </w:pPr>
      <w:bookmarkStart w:id="37" w:name="_Toc113393336"/>
      <w:bookmarkStart w:id="38" w:name="_Toc38030154"/>
      <w:bookmarkStart w:id="39" w:name="_Toc1652355655"/>
      <w:bookmarkStart w:id="40" w:name="_Toc38030071"/>
      <w:bookmarkStart w:id="41" w:name="_Toc386861148"/>
      <w:bookmarkStart w:id="42" w:name="_Toc1403531177"/>
      <w:r>
        <w:rPr>
          <w:rFonts w:hint="eastAsia" w:cs="宋体"/>
          <w:color w:val="auto"/>
          <w:kern w:val="2"/>
          <w:sz w:val="28"/>
          <w:szCs w:val="28"/>
          <w:highlight w:val="none"/>
        </w:rPr>
        <w:br w:type="page"/>
      </w:r>
      <w:bookmarkStart w:id="43" w:name="_Toc680706022"/>
      <w:bookmarkStart w:id="44" w:name="_Toc1749127877"/>
      <w:bookmarkStart w:id="45" w:name="_Toc1097421187"/>
      <w:bookmarkStart w:id="46" w:name="_Toc78504842"/>
      <w:bookmarkStart w:id="47" w:name="_Toc220361175"/>
      <w:bookmarkStart w:id="48" w:name="_Toc1615545750"/>
      <w:bookmarkStart w:id="49" w:name="_Toc598152851"/>
      <w:bookmarkStart w:id="50" w:name="_Toc1381122819"/>
      <w:bookmarkStart w:id="51" w:name="_Toc681730266"/>
    </w:p>
    <w:p>
      <w:pPr>
        <w:pStyle w:val="23"/>
        <w:numPr>
          <w:ilvl w:val="0"/>
          <w:numId w:val="0"/>
        </w:numPr>
        <w:tabs>
          <w:tab w:val="left" w:pos="420"/>
        </w:tabs>
        <w:snapToGrid w:val="0"/>
        <w:spacing w:line="460" w:lineRule="atLeast"/>
        <w:jc w:val="center"/>
        <w:rPr>
          <w:rFonts w:hint="eastAsia" w:cs="宋体"/>
          <w:color w:val="auto"/>
          <w:kern w:val="2"/>
          <w:sz w:val="28"/>
          <w:szCs w:val="28"/>
          <w:highlight w:val="none"/>
        </w:rPr>
      </w:pPr>
    </w:p>
    <w:p>
      <w:pPr>
        <w:pStyle w:val="23"/>
        <w:numPr>
          <w:ilvl w:val="0"/>
          <w:numId w:val="0"/>
        </w:numPr>
        <w:tabs>
          <w:tab w:val="left" w:pos="420"/>
        </w:tabs>
        <w:snapToGrid w:val="0"/>
        <w:spacing w:line="460" w:lineRule="atLeas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w:t>
      </w:r>
      <w:r>
        <w:rPr>
          <w:rFonts w:hint="eastAsia" w:ascii="宋体" w:hAnsi="宋体" w:eastAsia="宋体" w:cs="宋体"/>
          <w:b/>
          <w:bCs/>
          <w:color w:val="auto"/>
          <w:sz w:val="28"/>
          <w:szCs w:val="28"/>
          <w:highlight w:val="none"/>
          <w:lang w:val="en-US" w:eastAsia="zh-CN"/>
        </w:rPr>
        <w:t>14</w:t>
      </w:r>
      <w:r>
        <w:rPr>
          <w:rFonts w:hint="eastAsia" w:ascii="宋体" w:hAnsi="宋体" w:eastAsia="宋体" w:cs="宋体"/>
          <w:b/>
          <w:bCs/>
          <w:color w:val="auto"/>
          <w:sz w:val="28"/>
          <w:szCs w:val="28"/>
          <w:highlight w:val="none"/>
        </w:rPr>
        <w:t>成功案例一览表</w:t>
      </w:r>
      <w:bookmarkEnd w:id="43"/>
      <w:bookmarkEnd w:id="44"/>
      <w:bookmarkEnd w:id="45"/>
      <w:bookmarkEnd w:id="46"/>
      <w:bookmarkEnd w:id="47"/>
      <w:bookmarkEnd w:id="48"/>
      <w:bookmarkEnd w:id="49"/>
      <w:bookmarkEnd w:id="50"/>
      <w:bookmarkEnd w:id="51"/>
    </w:p>
    <w:p>
      <w:pPr>
        <w:bidi w:val="0"/>
        <w:jc w:val="center"/>
        <w:rPr>
          <w:color w:val="auto"/>
          <w:highlight w:val="none"/>
        </w:rPr>
      </w:pPr>
      <w:r>
        <w:rPr>
          <w:rFonts w:hint="eastAsia"/>
          <w:color w:val="auto"/>
          <w:highlight w:val="none"/>
        </w:rPr>
        <w:t>（根据招标文件要求调整）</w:t>
      </w:r>
    </w:p>
    <w:tbl>
      <w:tblPr>
        <w:tblStyle w:val="15"/>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合同主要</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用  户</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用户联</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1.提供20</w:t>
      </w:r>
      <w:r>
        <w:rPr>
          <w:rFonts w:hint="eastAsia" w:ascii="Times New Roman" w:hAnsi="Times New Roman" w:cs="Times New Roman"/>
          <w:color w:val="auto"/>
          <w:szCs w:val="21"/>
          <w:highlight w:val="none"/>
          <w:lang w:val="en-US" w:eastAsia="zh-CN"/>
        </w:rPr>
        <w:t>21</w:t>
      </w:r>
      <w:r>
        <w:rPr>
          <w:rFonts w:hint="default" w:ascii="Times New Roman" w:hAnsi="Times New Roman" w:cs="Times New Roman"/>
          <w:color w:val="auto"/>
          <w:szCs w:val="21"/>
          <w:highlight w:val="none"/>
        </w:rPr>
        <w:t>年</w:t>
      </w:r>
      <w:r>
        <w:rPr>
          <w:rFonts w:hint="eastAsia"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月1日以来（以合同签订日期为准），投标人独立承担的</w:t>
      </w:r>
      <w:r>
        <w:rPr>
          <w:rFonts w:hint="eastAsia" w:ascii="Times New Roman" w:hAnsi="Times New Roman" w:cs="Times New Roman"/>
          <w:color w:val="auto"/>
          <w:szCs w:val="21"/>
          <w:highlight w:val="none"/>
          <w:lang w:val="en-US" w:eastAsia="zh-CN"/>
        </w:rPr>
        <w:t>食堂食材采购</w:t>
      </w:r>
      <w:r>
        <w:rPr>
          <w:rFonts w:hint="default" w:ascii="Times New Roman" w:hAnsi="Times New Roman" w:cs="Times New Roman"/>
          <w:color w:val="auto"/>
          <w:szCs w:val="21"/>
          <w:highlight w:val="none"/>
        </w:rPr>
        <w:t>的项目案例。</w:t>
      </w:r>
    </w:p>
    <w:bookmarkEnd w:id="37"/>
    <w:bookmarkEnd w:id="38"/>
    <w:bookmarkEnd w:id="39"/>
    <w:bookmarkEnd w:id="40"/>
    <w:bookmarkEnd w:id="41"/>
    <w:bookmarkEnd w:id="42"/>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2.应提供合同复印件</w:t>
      </w:r>
      <w:r>
        <w:rPr>
          <w:rFonts w:ascii="Times New Roman" w:hAnsi="Times New Roman"/>
          <w:color w:val="auto"/>
          <w:szCs w:val="21"/>
          <w:highlight w:val="none"/>
        </w:rPr>
        <w:t>（线上采购项目提供扫描件，下同）</w:t>
      </w:r>
      <w:r>
        <w:rPr>
          <w:rFonts w:hint="default" w:ascii="Times New Roman" w:hAnsi="Times New Roman" w:cs="Times New Roman"/>
          <w:color w:val="auto"/>
          <w:szCs w:val="21"/>
          <w:highlight w:val="none"/>
        </w:rPr>
        <w:t>。合同复印件应能清晰体现合同甲乙双方、合同时间、合同金额、合同主要内容等，并提供对方联系人及联系方式，否则不能获得相应分值。</w:t>
      </w:r>
    </w:p>
    <w:p>
      <w:pPr>
        <w:pStyle w:val="10"/>
        <w:topLinePunct/>
        <w:autoSpaceDE w:val="0"/>
        <w:autoSpaceDN w:val="0"/>
        <w:spacing w:line="460" w:lineRule="exact"/>
        <w:jc w:val="center"/>
        <w:rPr>
          <w:rFonts w:hAnsi="宋体" w:cs="宋体"/>
          <w:b/>
          <w:bCs/>
          <w:color w:val="auto"/>
          <w:sz w:val="36"/>
          <w:szCs w:val="36"/>
          <w:highlight w:val="none"/>
        </w:rPr>
      </w:pPr>
    </w:p>
    <w:p>
      <w:pPr>
        <w:rPr>
          <w:rFonts w:hAnsi="宋体" w:cs="宋体"/>
          <w:b/>
          <w:bCs/>
          <w:color w:val="auto"/>
          <w:sz w:val="36"/>
          <w:szCs w:val="36"/>
          <w:highlight w:val="none"/>
        </w:rPr>
      </w:pPr>
      <w:r>
        <w:rPr>
          <w:rFonts w:hint="eastAsia" w:hAnsi="宋体" w:cs="宋体"/>
          <w:b/>
          <w:bCs/>
          <w:color w:val="auto"/>
          <w:sz w:val="36"/>
          <w:szCs w:val="36"/>
          <w:highlight w:val="none"/>
        </w:rPr>
        <w:br w:type="page"/>
      </w:r>
    </w:p>
    <w:p>
      <w:pPr>
        <w:spacing w:line="600" w:lineRule="auto"/>
        <w:jc w:val="center"/>
        <w:rPr>
          <w:rFonts w:ascii="宋体" w:hAnsi="宋体"/>
          <w:b/>
          <w:color w:val="auto"/>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技术部分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（填写正本或副本）</w:t>
      </w:r>
    </w:p>
    <w:p>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highlight w:val="none"/>
        </w:rPr>
      </w:pPr>
    </w:p>
    <w:p>
      <w:pPr>
        <w:pStyle w:val="9"/>
        <w:rPr>
          <w:rFonts w:hint="eastAsia" w:asciiTheme="minorEastAsia" w:hAnsiTheme="minorEastAsia" w:eastAsiaTheme="minorEastAsia" w:cstheme="minorEastAsia"/>
          <w:b w:val="0"/>
          <w:bCs/>
          <w:color w:val="auto"/>
          <w:kern w:val="0"/>
          <w:sz w:val="24"/>
          <w:szCs w:val="24"/>
          <w:highlight w:val="none"/>
        </w:rPr>
      </w:pPr>
    </w:p>
    <w:p>
      <w:pPr>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项目名称：</w:t>
      </w:r>
      <w:r>
        <w:rPr>
          <w:rFonts w:hint="eastAsia" w:asciiTheme="minorEastAsia" w:hAnsiTheme="minorEastAsia" w:eastAsiaTheme="minorEastAsia" w:cstheme="minor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项目编号：</w:t>
      </w:r>
      <w:r>
        <w:rPr>
          <w:rFonts w:hint="eastAsia" w:asciiTheme="minorEastAsia" w:hAnsiTheme="minorEastAsia" w:eastAsiaTheme="minorEastAsia" w:cstheme="minor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所投采购包：</w:t>
      </w:r>
      <w:r>
        <w:rPr>
          <w:rFonts w:hint="eastAsia" w:asciiTheme="minorEastAsia" w:hAnsiTheme="minorEastAsia" w:eastAsiaTheme="minorEastAsia" w:cstheme="minor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Theme="minorEastAsia" w:hAnsiTheme="minorEastAsia" w:eastAsiaTheme="minorEastAsia" w:cstheme="minorEastAsia"/>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投标人：</w:t>
      </w:r>
      <w:r>
        <w:rPr>
          <w:rFonts w:hint="eastAsia" w:asciiTheme="minorEastAsia" w:hAnsiTheme="minorEastAsia" w:eastAsiaTheme="minorEastAsia" w:cstheme="minor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日  期：</w:t>
      </w:r>
      <w:r>
        <w:rPr>
          <w:rFonts w:hint="eastAsia" w:asciiTheme="minorEastAsia" w:hAnsiTheme="minorEastAsia" w:eastAsiaTheme="minorEastAsia" w:cstheme="minorEastAsia"/>
          <w:b w:val="0"/>
          <w:bCs/>
          <w:color w:val="auto"/>
          <w:kern w:val="0"/>
          <w:sz w:val="24"/>
          <w:szCs w:val="24"/>
          <w:highlight w:val="none"/>
          <w:u w:val="single"/>
        </w:rPr>
        <w:t xml:space="preserve">                 </w:t>
      </w:r>
    </w:p>
    <w:p>
      <w:pPr>
        <w:widowControl/>
        <w:spacing w:after="0" w:line="240" w:lineRule="auto"/>
        <w:jc w:val="center"/>
        <w:rPr>
          <w:rFonts w:hint="eastAsia" w:ascii="宋体" w:hAnsi="宋体" w:eastAsia="宋体" w:cs="宋体"/>
          <w:b/>
          <w:bCs/>
          <w:color w:val="auto"/>
          <w:sz w:val="28"/>
          <w:szCs w:val="28"/>
          <w:highlight w:val="none"/>
        </w:rPr>
      </w:pPr>
      <w:r>
        <w:rPr>
          <w:rFonts w:hint="eastAsia" w:asciiTheme="minorEastAsia" w:hAnsiTheme="minorEastAsia" w:eastAsiaTheme="minorEastAsia" w:cstheme="minorEastAsia"/>
          <w:b/>
          <w:bCs/>
          <w:color w:val="auto"/>
          <w:sz w:val="36"/>
          <w:szCs w:val="36"/>
          <w:highlight w:val="none"/>
        </w:rPr>
        <w:br w:type="page"/>
      </w:r>
      <w:r>
        <w:rPr>
          <w:rFonts w:hint="eastAsia" w:ascii="宋体" w:hAnsi="宋体" w:eastAsia="宋体" w:cs="宋体"/>
          <w:b/>
          <w:bCs/>
          <w:color w:val="auto"/>
          <w:sz w:val="28"/>
          <w:szCs w:val="28"/>
          <w:highlight w:val="none"/>
        </w:rPr>
        <w:t>格式</w:t>
      </w:r>
      <w:r>
        <w:rPr>
          <w:rFonts w:hint="eastAsia" w:ascii="宋体" w:hAnsi="宋体" w:cs="宋体"/>
          <w:b/>
          <w:bCs/>
          <w:color w:val="auto"/>
          <w:sz w:val="28"/>
          <w:szCs w:val="28"/>
          <w:highlight w:val="none"/>
          <w:lang w:val="en-US" w:eastAsia="zh-CN"/>
        </w:rPr>
        <w:t>15</w:t>
      </w:r>
      <w:r>
        <w:rPr>
          <w:rFonts w:hint="eastAsia" w:ascii="宋体" w:hAnsi="宋体" w:eastAsia="宋体" w:cs="宋体"/>
          <w:b/>
          <w:bCs/>
          <w:color w:val="auto"/>
          <w:sz w:val="28"/>
          <w:szCs w:val="28"/>
          <w:highlight w:val="none"/>
        </w:rPr>
        <w:t xml:space="preserve"> 技术条款偏离表</w:t>
      </w:r>
    </w:p>
    <w:tbl>
      <w:tblPr>
        <w:tblStyle w:val="15"/>
        <w:tblW w:w="8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516" w:type="dxa"/>
            <w:noWrap/>
            <w:vAlign w:val="top"/>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技术部分序号</w:t>
            </w:r>
          </w:p>
        </w:tc>
        <w:tc>
          <w:tcPr>
            <w:tcW w:w="2116"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技术部分内容要求</w:t>
            </w:r>
          </w:p>
        </w:tc>
        <w:tc>
          <w:tcPr>
            <w:tcW w:w="1684"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w:t>
            </w:r>
          </w:p>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应答情况</w:t>
            </w:r>
          </w:p>
        </w:tc>
        <w:tc>
          <w:tcPr>
            <w:tcW w:w="2090"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偏离（无/正/负）</w:t>
            </w:r>
          </w:p>
        </w:tc>
        <w:tc>
          <w:tcPr>
            <w:tcW w:w="639"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5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5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ind w:firstLine="422" w:firstLineChars="200"/>
        <w:rPr>
          <w:b/>
          <w:color w:val="auto"/>
          <w:highlight w:val="none"/>
        </w:rPr>
      </w:pPr>
      <w:r>
        <w:rPr>
          <w:rFonts w:hint="eastAsia"/>
          <w:b/>
          <w:color w:val="auto"/>
          <w:highlight w:val="none"/>
        </w:rPr>
        <w:t>1.投标人应按招标文件《第六章　项目采购需求》中的</w:t>
      </w:r>
      <w:r>
        <w:rPr>
          <w:rFonts w:hint="eastAsia"/>
          <w:b/>
          <w:color w:val="auto"/>
          <w:highlight w:val="none"/>
          <w:lang w:eastAsia="zh-CN"/>
        </w:rPr>
        <w:t>“</w:t>
      </w:r>
      <w:r>
        <w:rPr>
          <w:rFonts w:hint="eastAsia"/>
          <w:b/>
          <w:color w:val="auto"/>
          <w:highlight w:val="none"/>
        </w:rPr>
        <w:t>技术要求</w:t>
      </w:r>
      <w:r>
        <w:rPr>
          <w:rFonts w:hint="eastAsia"/>
          <w:b/>
          <w:color w:val="auto"/>
          <w:highlight w:val="none"/>
          <w:lang w:eastAsia="zh-CN"/>
        </w:rPr>
        <w:t>”</w:t>
      </w:r>
      <w:r>
        <w:rPr>
          <w:rFonts w:hint="eastAsia"/>
          <w:b/>
          <w:color w:val="auto"/>
          <w:highlight w:val="none"/>
        </w:rPr>
        <w:t>，结合自身投标情况对技术条款逐条响应，未逐条响应的视为投标无效。</w:t>
      </w:r>
    </w:p>
    <w:p>
      <w:pPr>
        <w:ind w:firstLine="420" w:firstLineChars="200"/>
        <w:rPr>
          <w:color w:val="auto"/>
          <w:highlight w:val="none"/>
        </w:rPr>
      </w:pPr>
      <w:r>
        <w:rPr>
          <w:rFonts w:hint="eastAsia"/>
          <w:color w:val="auto"/>
          <w:highlight w:val="none"/>
        </w:rPr>
        <w:t>2.投标文件响应的技术内容完全响应招标文件要求的，投标人应注明“无偏离”；不满足或不响应招标文件要求的，应注明“负偏离”；优于招标文件要求的，应注明“正偏离”。</w:t>
      </w:r>
    </w:p>
    <w:p>
      <w:pPr>
        <w:ind w:firstLine="420" w:firstLineChars="200"/>
        <w:rPr>
          <w:color w:val="auto"/>
          <w:highlight w:val="none"/>
        </w:rPr>
      </w:pPr>
      <w:r>
        <w:rPr>
          <w:color w:val="auto"/>
          <w:highlight w:val="none"/>
        </w:rPr>
        <w:t>3.本表可扩展。</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p>
    <w:p>
      <w:pPr>
        <w:pStyle w:val="24"/>
        <w:spacing w:after="156"/>
        <w:ind w:firstLine="400"/>
        <w:rPr>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Cs w:val="21"/>
          <w:highlight w:val="none"/>
        </w:rPr>
        <w:t>投标人代表（签字）</w:t>
      </w:r>
      <w:r>
        <w:rPr>
          <w:rFonts w:hint="eastAsia" w:ascii="宋体" w:hAnsi="宋体" w:cs="宋体"/>
          <w:color w:val="auto"/>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jc w:val="center"/>
        <w:rPr>
          <w:b/>
          <w:bCs/>
          <w:color w:val="auto"/>
          <w:sz w:val="36"/>
          <w:szCs w:val="36"/>
          <w:highlight w:val="none"/>
        </w:rPr>
      </w:pPr>
      <w:r>
        <w:rPr>
          <w:rFonts w:hint="eastAsia" w:hAnsi="宋体" w:cs="宋体"/>
          <w:color w:val="auto"/>
          <w:sz w:val="24"/>
          <w:highlight w:val="none"/>
        </w:rPr>
        <w:br w:type="page"/>
      </w:r>
      <w:r>
        <w:rPr>
          <w:rFonts w:hint="eastAsia" w:ascii="宋体" w:hAnsi="宋体" w:eastAsia="宋体"/>
          <w:b/>
          <w:bCs/>
          <w:color w:val="auto"/>
          <w:sz w:val="28"/>
          <w:szCs w:val="28"/>
          <w:highlight w:val="none"/>
        </w:rPr>
        <w:t>格式</w:t>
      </w:r>
      <w:r>
        <w:rPr>
          <w:rFonts w:hint="default" w:ascii="Times New Roman" w:hAnsi="Times New Roman" w:eastAsia="宋体" w:cs="Times New Roman"/>
          <w:b/>
          <w:bCs/>
          <w:color w:val="auto"/>
          <w:sz w:val="28"/>
          <w:szCs w:val="28"/>
          <w:highlight w:val="none"/>
        </w:rPr>
        <w:t>1</w:t>
      </w:r>
      <w:r>
        <w:rPr>
          <w:rFonts w:hint="eastAsia" w:ascii="Times New Roman" w:hAnsi="Times New Roman" w:cs="Times New Roman"/>
          <w:b/>
          <w:bCs/>
          <w:color w:val="auto"/>
          <w:sz w:val="28"/>
          <w:szCs w:val="28"/>
          <w:highlight w:val="none"/>
          <w:lang w:val="en-US" w:eastAsia="zh-CN"/>
        </w:rPr>
        <w:t>6</w:t>
      </w:r>
      <w:r>
        <w:rPr>
          <w:rFonts w:hint="eastAsia"/>
          <w:b/>
          <w:bCs/>
          <w:color w:val="auto"/>
          <w:sz w:val="28"/>
          <w:szCs w:val="28"/>
          <w:highlight w:val="none"/>
          <w:lang w:eastAsia="zh-CN"/>
        </w:rPr>
        <w:t>实施</w:t>
      </w:r>
      <w:r>
        <w:rPr>
          <w:rFonts w:hint="eastAsia"/>
          <w:b/>
          <w:bCs/>
          <w:color w:val="auto"/>
          <w:sz w:val="28"/>
          <w:szCs w:val="28"/>
          <w:highlight w:val="none"/>
        </w:rPr>
        <w:t>方案</w:t>
      </w:r>
    </w:p>
    <w:p>
      <w:pPr>
        <w:spacing w:after="0" w:line="240" w:lineRule="auto"/>
        <w:ind w:firstLine="420" w:firstLineChars="200"/>
        <w:rPr>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eastAsia="黑体"/>
          <w:color w:val="auto"/>
          <w:sz w:val="28"/>
          <w:szCs w:val="28"/>
          <w:highlight w:val="none"/>
        </w:rPr>
      </w:pPr>
      <w:r>
        <w:rPr>
          <w:rFonts w:hint="eastAsia" w:ascii="宋体" w:hAnsi="宋体" w:cs="宋体"/>
          <w:b/>
          <w:bCs/>
          <w:color w:val="auto"/>
          <w:sz w:val="28"/>
          <w:szCs w:val="28"/>
          <w:highlight w:val="none"/>
          <w:lang w:val="en-US" w:eastAsia="zh-CN"/>
        </w:rPr>
        <w:t>实施</w:t>
      </w:r>
      <w:r>
        <w:rPr>
          <w:rFonts w:hint="eastAsia" w:ascii="宋体" w:hAnsi="宋体" w:cs="宋体"/>
          <w:b/>
          <w:bCs/>
          <w:color w:val="auto"/>
          <w:sz w:val="28"/>
          <w:szCs w:val="28"/>
          <w:highlight w:val="none"/>
        </w:rPr>
        <w:t>方案说明</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应根据第六章规定编写</w:t>
      </w:r>
      <w:r>
        <w:rPr>
          <w:rFonts w:hint="eastAsia" w:ascii="宋体" w:hAnsi="宋体" w:cs="宋体"/>
          <w:color w:val="auto"/>
          <w:kern w:val="0"/>
          <w:sz w:val="21"/>
          <w:szCs w:val="21"/>
          <w:highlight w:val="none"/>
          <w:lang w:val="en-US" w:eastAsia="zh-CN"/>
        </w:rPr>
        <w:t>实施</w:t>
      </w:r>
      <w:r>
        <w:rPr>
          <w:rFonts w:hint="eastAsia" w:ascii="宋体" w:hAnsi="宋体" w:eastAsia="宋体" w:cs="宋体"/>
          <w:color w:val="auto"/>
          <w:kern w:val="0"/>
          <w:sz w:val="21"/>
          <w:szCs w:val="21"/>
          <w:highlight w:val="none"/>
        </w:rPr>
        <w:t>方案说明。</w:t>
      </w:r>
      <w:r>
        <w:rPr>
          <w:rFonts w:hint="eastAsia" w:ascii="宋体" w:hAnsi="宋体" w:cs="宋体"/>
          <w:color w:val="auto"/>
          <w:kern w:val="0"/>
          <w:sz w:val="21"/>
          <w:szCs w:val="21"/>
          <w:highlight w:val="none"/>
          <w:lang w:val="en-US" w:eastAsia="zh-CN"/>
        </w:rPr>
        <w:t>实施</w:t>
      </w:r>
      <w:r>
        <w:rPr>
          <w:rFonts w:hint="eastAsia" w:ascii="宋体" w:hAnsi="宋体" w:eastAsia="宋体" w:cs="宋体"/>
          <w:color w:val="auto"/>
          <w:kern w:val="0"/>
          <w:sz w:val="21"/>
          <w:szCs w:val="21"/>
          <w:highlight w:val="none"/>
        </w:rPr>
        <w:t>方案说明包括但不限于：</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实施方案</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实施团队</w:t>
      </w:r>
      <w:r>
        <w:rPr>
          <w:rFonts w:hint="eastAsia" w:ascii="宋体" w:hAnsi="宋体" w:eastAsia="宋体" w:cs="宋体"/>
          <w:color w:val="auto"/>
          <w:kern w:val="0"/>
          <w:sz w:val="21"/>
          <w:szCs w:val="21"/>
          <w:highlight w:val="none"/>
        </w:rPr>
        <w:t>组织安排计划；</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工作流程；</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进度计划及保证措施；</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质量</w:t>
      </w:r>
      <w:r>
        <w:rPr>
          <w:rFonts w:hint="eastAsia" w:ascii="宋体" w:hAnsi="宋体" w:cs="宋体"/>
          <w:color w:val="auto"/>
          <w:kern w:val="0"/>
          <w:sz w:val="21"/>
          <w:szCs w:val="21"/>
          <w:highlight w:val="none"/>
          <w:lang w:val="en-US" w:eastAsia="zh-CN"/>
        </w:rPr>
        <w:t>安全管理方案</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应急方案</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其他。</w:t>
      </w:r>
    </w:p>
    <w:p>
      <w:pPr>
        <w:spacing w:after="0" w:line="240" w:lineRule="auto"/>
        <w:ind w:firstLine="420" w:firstLineChars="200"/>
        <w:rPr>
          <w:rFonts w:eastAsia="仿宋_GB2312"/>
          <w:color w:val="auto"/>
          <w:szCs w:val="21"/>
          <w:highlight w:val="none"/>
        </w:rPr>
      </w:pPr>
    </w:p>
    <w:p>
      <w:pPr>
        <w:spacing w:before="91" w:line="220" w:lineRule="auto"/>
        <w:ind w:left="709"/>
        <w:jc w:val="center"/>
        <w:rPr>
          <w:rFonts w:ascii="宋体" w:hAnsi="宋体" w:eastAsia="宋体" w:cs="宋体"/>
          <w:color w:val="auto"/>
          <w:sz w:val="28"/>
          <w:szCs w:val="28"/>
          <w:highlight w:val="none"/>
        </w:rPr>
      </w:pPr>
      <w:r>
        <w:rPr>
          <w:rFonts w:ascii="宋体" w:hAnsi="宋体"/>
          <w:color w:val="auto"/>
          <w:kern w:val="0"/>
          <w:sz w:val="24"/>
          <w:highlight w:val="none"/>
        </w:rPr>
        <w:br w:type="page"/>
      </w:r>
      <w:r>
        <w:rPr>
          <w:rFonts w:hint="eastAsia" w:ascii="宋体" w:hAnsi="宋体" w:cs="宋体"/>
          <w:b/>
          <w:bCs/>
          <w:color w:val="auto"/>
          <w:sz w:val="28"/>
          <w:szCs w:val="28"/>
          <w:highlight w:val="none"/>
        </w:rPr>
        <w:t>格式</w:t>
      </w:r>
      <w:bookmarkStart w:id="52" w:name="_Toc231801039"/>
      <w:r>
        <w:rPr>
          <w:rFonts w:hint="default" w:ascii="Times New Roman" w:hAnsi="Times New Roman" w:eastAsia="方正小标宋简体" w:cs="Times New Roman"/>
          <w:b/>
          <w:bCs/>
          <w:color w:val="auto"/>
          <w:sz w:val="28"/>
          <w:szCs w:val="28"/>
          <w:highlight w:val="none"/>
        </w:rPr>
        <w:t>1</w:t>
      </w:r>
      <w:r>
        <w:rPr>
          <w:rFonts w:hint="eastAsia" w:ascii="Times New Roman" w:hAnsi="Times New Roman" w:eastAsia="方正小标宋简体" w:cs="Times New Roman"/>
          <w:b/>
          <w:bCs/>
          <w:color w:val="auto"/>
          <w:sz w:val="28"/>
          <w:szCs w:val="28"/>
          <w:highlight w:val="none"/>
          <w:lang w:val="en-US" w:eastAsia="zh-CN"/>
        </w:rPr>
        <w:t>7</w:t>
      </w:r>
      <w:r>
        <w:rPr>
          <w:rFonts w:hint="eastAsia" w:ascii="宋体" w:hAnsi="宋体" w:cs="宋体"/>
          <w:b/>
          <w:bCs/>
          <w:color w:val="auto"/>
          <w:sz w:val="28"/>
          <w:szCs w:val="28"/>
          <w:highlight w:val="none"/>
        </w:rPr>
        <w:t xml:space="preserve"> </w:t>
      </w:r>
      <w:bookmarkEnd w:id="52"/>
      <w:r>
        <w:rPr>
          <w:rFonts w:hint="eastAsia" w:ascii="宋体" w:hAnsi="宋体" w:cs="宋体"/>
          <w:b/>
          <w:bCs/>
          <w:color w:val="auto"/>
          <w:sz w:val="28"/>
          <w:szCs w:val="28"/>
          <w:highlight w:val="none"/>
        </w:rPr>
        <w:t>技术力量一览表</w:t>
      </w:r>
    </w:p>
    <w:p>
      <w:pPr>
        <w:pStyle w:val="9"/>
        <w:spacing w:line="254" w:lineRule="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技术力量一览表</w:t>
      </w:r>
    </w:p>
    <w:tbl>
      <w:tblPr>
        <w:tblStyle w:val="15"/>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099"/>
        <w:gridCol w:w="15"/>
        <w:gridCol w:w="15"/>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eastAsia="zh-CN"/>
              </w:rPr>
              <w:t>年龄</w:t>
            </w: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eastAsia" w:ascii="Times New Roman" w:hAnsi="Times New Roman" w:eastAsia="宋体" w:cs="Times New Roman"/>
                <w:b/>
                <w:color w:val="auto"/>
                <w:sz w:val="21"/>
                <w:szCs w:val="21"/>
                <w:highlight w:val="none"/>
                <w:lang w:eastAsia="zh-CN"/>
              </w:rPr>
            </w:pPr>
            <w:r>
              <w:rPr>
                <w:rFonts w:hint="eastAsia" w:ascii="Times New Roman" w:hAnsi="Times New Roman" w:cs="Times New Roman"/>
                <w:b/>
                <w:color w:val="auto"/>
                <w:sz w:val="21"/>
                <w:szCs w:val="21"/>
                <w:highlight w:val="none"/>
                <w:lang w:eastAsia="zh-CN"/>
              </w:rPr>
              <w:t>学历</w:t>
            </w: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技术职称</w:t>
            </w:r>
            <w:r>
              <w:rPr>
                <w:rFonts w:hint="eastAsia" w:ascii="Times New Roman" w:hAnsi="Times New Roman" w:cs="Times New Roman"/>
                <w:b/>
                <w:color w:val="auto"/>
                <w:sz w:val="21"/>
                <w:szCs w:val="21"/>
                <w:highlight w:val="none"/>
                <w:lang w:eastAsia="zh-CN"/>
              </w:rPr>
              <w:t>或证书</w:t>
            </w: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工作年限</w:t>
            </w:r>
          </w:p>
        </w:tc>
        <w:tc>
          <w:tcPr>
            <w:tcW w:w="109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本项目中担任职务</w:t>
            </w:r>
          </w:p>
        </w:tc>
        <w:tc>
          <w:tcPr>
            <w:tcW w:w="817"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eastAsia" w:ascii="Times New Roman" w:hAnsi="Times New Roman" w:eastAsia="宋体" w:cs="Times New Roman"/>
                <w:b/>
                <w:color w:val="auto"/>
                <w:sz w:val="21"/>
                <w:szCs w:val="21"/>
                <w:highlight w:val="none"/>
                <w:lang w:eastAsia="zh-CN"/>
              </w:rPr>
            </w:pPr>
            <w:r>
              <w:rPr>
                <w:rFonts w:hint="eastAsia" w:ascii="Times New Roman" w:hAnsi="Times New Roman" w:cs="Times New Roman"/>
                <w:b/>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960" w:type="dxa"/>
            <w:gridSpan w:val="10"/>
            <w:tcBorders>
              <w:top w:val="single" w:color="auto" w:sz="4" w:space="0"/>
              <w:left w:val="single" w:color="auto" w:sz="4" w:space="0"/>
              <w:bottom w:val="single" w:color="auto" w:sz="4" w:space="0"/>
              <w:right w:val="single" w:color="auto" w:sz="4" w:space="0"/>
            </w:tcBorders>
            <w:noWrap/>
            <w:vAlign w:val="center"/>
          </w:tcPr>
          <w:p>
            <w:pPr>
              <w:numPr>
                <w:ilvl w:val="0"/>
                <w:numId w:val="0"/>
              </w:numPr>
              <w:adjustRightInd w:val="0"/>
              <w:spacing w:after="0" w:line="240" w:lineRule="auto"/>
              <w:jc w:val="left"/>
              <w:rPr>
                <w:rFonts w:hint="default" w:ascii="Times New Roman" w:hAnsi="Times New Roman"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一、</w:t>
            </w:r>
            <w:r>
              <w:rPr>
                <w:rFonts w:hint="default" w:ascii="Times New Roman" w:hAnsi="Times New Roman" w:cs="Times New Roman"/>
                <w:b w:val="0"/>
                <w:bCs w:val="0"/>
                <w:color w:val="auto"/>
                <w:sz w:val="21"/>
                <w:szCs w:val="21"/>
                <w:highlight w:val="none"/>
              </w:rPr>
              <w:t>项目管理人员</w:t>
            </w:r>
          </w:p>
          <w:p>
            <w:pPr>
              <w:adjustRightInd w:val="0"/>
              <w:spacing w:after="0" w:line="240" w:lineRule="auto"/>
              <w:jc w:val="left"/>
              <w:rPr>
                <w:rFonts w:hint="eastAsia"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rPr>
              <w:t>（一）项目</w:t>
            </w:r>
            <w:r>
              <w:rPr>
                <w:rFonts w:hint="eastAsia" w:ascii="Times New Roman" w:hAnsi="Times New Roman" w:cs="Times New Roman"/>
                <w:b w:val="0"/>
                <w:bCs w:val="0"/>
                <w:color w:val="auto"/>
                <w:sz w:val="21"/>
                <w:szCs w:val="21"/>
                <w:highlight w:val="no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80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80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80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80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80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80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5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29" w:type="dxa"/>
            <w:gridSpan w:val="3"/>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7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5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29" w:type="dxa"/>
            <w:gridSpan w:val="3"/>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7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35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29" w:type="dxa"/>
            <w:gridSpan w:val="3"/>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7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ascii="宋体" w:hAnsi="宋体" w:cs="宋体"/>
          <w:color w:val="auto"/>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Cs w:val="21"/>
          <w:highlight w:val="none"/>
          <w:lang w:eastAsia="zh-CN"/>
        </w:rPr>
      </w:pPr>
      <w:r>
        <w:rPr>
          <w:rFonts w:hint="default" w:ascii="Times New Roman" w:hAnsi="Times New Roman" w:eastAsia="宋体" w:cs="Times New Roman"/>
          <w:color w:val="auto"/>
          <w:sz w:val="21"/>
          <w:szCs w:val="21"/>
          <w:highlight w:val="none"/>
          <w:lang w:val="zh-CN"/>
        </w:rPr>
        <w:t>投标人</w:t>
      </w:r>
      <w:r>
        <w:rPr>
          <w:rFonts w:hint="eastAsia" w:ascii="宋体" w:hAnsi="宋体" w:cs="宋体"/>
          <w:color w:val="auto"/>
          <w:szCs w:val="21"/>
          <w:highlight w:val="none"/>
        </w:rPr>
        <w:t>须按照上述格式填写投入本项目所有人员的相关信息。</w:t>
      </w:r>
      <w:r>
        <w:rPr>
          <w:rFonts w:hint="eastAsia" w:ascii="宋体" w:hAnsi="宋体" w:cs="宋体"/>
          <w:color w:val="auto"/>
          <w:szCs w:val="21"/>
          <w:highlight w:val="none"/>
          <w:lang w:eastAsia="zh-CN"/>
        </w:rPr>
        <w:t>提供</w:t>
      </w:r>
      <w:r>
        <w:rPr>
          <w:rFonts w:hint="eastAsia" w:ascii="宋体" w:hAnsi="宋体" w:cs="宋体"/>
          <w:color w:val="auto"/>
          <w:szCs w:val="21"/>
          <w:highlight w:val="none"/>
          <w:lang w:val="en-US" w:eastAsia="zh-CN" w:bidi="ar"/>
        </w:rPr>
        <w:t>投标人</w:t>
      </w:r>
      <w:r>
        <w:rPr>
          <w:rFonts w:hint="eastAsia" w:ascii="宋体" w:hAnsi="宋体" w:cs="宋体"/>
          <w:color w:val="auto"/>
          <w:szCs w:val="21"/>
          <w:highlight w:val="none"/>
          <w:lang w:eastAsia="zh-CN" w:bidi="ar"/>
        </w:rPr>
        <w:t>与投入服务人员签署的劳动合同复印件</w:t>
      </w:r>
      <w:r>
        <w:rPr>
          <w:rFonts w:hint="eastAsia" w:ascii="宋体" w:hAnsi="宋体" w:cs="宋体"/>
          <w:color w:val="auto"/>
          <w:szCs w:val="21"/>
          <w:highlight w:val="none"/>
          <w:lang w:val="en-US" w:eastAsia="zh-CN" w:bidi="ar"/>
        </w:rPr>
        <w:t>（合同须体现相关工作内容，截止至本项目投标文件递交当天合同仍在有效期内）。</w:t>
      </w:r>
    </w:p>
    <w:p>
      <w:pPr>
        <w:topLinePunct/>
        <w:autoSpaceDE w:val="0"/>
        <w:autoSpaceDN w:val="0"/>
        <w:spacing w:after="0" w:line="360" w:lineRule="auto"/>
        <w:ind w:firstLine="420" w:firstLineChars="200"/>
        <w:rPr>
          <w:rFonts w:ascii="宋体" w:hAnsi="宋体" w:cs="宋体"/>
          <w:color w:val="auto"/>
          <w:szCs w:val="21"/>
          <w:highlight w:val="none"/>
        </w:rPr>
      </w:pPr>
    </w:p>
    <w:p>
      <w:pPr>
        <w:topLinePunct/>
        <w:autoSpaceDE w:val="0"/>
        <w:autoSpaceDN w:val="0"/>
        <w:spacing w:line="460" w:lineRule="exact"/>
        <w:rPr>
          <w:rFonts w:ascii="宋体" w:hAnsi="宋体" w:cs="宋体"/>
          <w:bCs/>
          <w:color w:val="auto"/>
          <w:w w:val="150"/>
          <w:sz w:val="24"/>
          <w:highlight w:val="none"/>
          <w:shd w:val="clear" w:color="auto" w:fill="FFFF00"/>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ascii="宋体" w:hAnsi="宋体" w:cs="宋体"/>
          <w:b/>
          <w:bCs/>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8"/>
          <w:szCs w:val="28"/>
          <w:highlight w:val="none"/>
        </w:rPr>
        <w:t>格式1</w:t>
      </w:r>
      <w:r>
        <w:rPr>
          <w:rFonts w:hint="eastAsia" w:ascii="宋体" w:hAnsi="宋体" w:cs="宋体"/>
          <w:b/>
          <w:bCs/>
          <w:color w:val="auto"/>
          <w:sz w:val="28"/>
          <w:szCs w:val="28"/>
          <w:highlight w:val="none"/>
          <w:lang w:val="en-US" w:eastAsia="zh-CN"/>
        </w:rPr>
        <w:t>8</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eastAsia="zh-CN"/>
        </w:rPr>
        <w:t>项目</w:t>
      </w:r>
      <w:r>
        <w:rPr>
          <w:rFonts w:hint="eastAsia" w:ascii="宋体" w:hAnsi="宋体" w:cs="宋体"/>
          <w:b/>
          <w:bCs/>
          <w:color w:val="auto"/>
          <w:sz w:val="28"/>
          <w:szCs w:val="28"/>
          <w:highlight w:val="none"/>
          <w:lang w:val="en-US" w:eastAsia="zh-CN"/>
        </w:rPr>
        <w:t>负责人</w:t>
      </w:r>
      <w:r>
        <w:rPr>
          <w:rFonts w:hint="eastAsia" w:ascii="宋体" w:hAnsi="宋体" w:cs="宋体"/>
          <w:b/>
          <w:bCs/>
          <w:color w:val="auto"/>
          <w:sz w:val="28"/>
          <w:szCs w:val="28"/>
          <w:highlight w:val="none"/>
        </w:rPr>
        <w:t>简历表</w:t>
      </w:r>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姓   名</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性    别</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出生日期</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学   历</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毕业学校</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技术职称</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公司职务</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任职时间</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本项目任职</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人员级别</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从事</w:t>
            </w:r>
            <w:r>
              <w:rPr>
                <w:rFonts w:hint="eastAsia" w:ascii="宋体" w:hAnsi="宋体" w:cs="宋体"/>
                <w:color w:val="auto"/>
                <w:sz w:val="21"/>
                <w:szCs w:val="21"/>
                <w:highlight w:val="none"/>
                <w:lang w:val="en-US" w:eastAsia="zh-CN"/>
              </w:rPr>
              <w:t>食材采购相关</w:t>
            </w:r>
            <w:r>
              <w:rPr>
                <w:rFonts w:hint="eastAsia" w:ascii="宋体" w:hAnsi="宋体" w:cs="宋体"/>
                <w:color w:val="auto"/>
                <w:sz w:val="21"/>
                <w:szCs w:val="21"/>
                <w:highlight w:val="none"/>
                <w:lang w:eastAsia="zh-CN"/>
              </w:rPr>
              <w:t>管理项目</w:t>
            </w:r>
            <w:r>
              <w:rPr>
                <w:rFonts w:hint="eastAsia" w:ascii="宋体" w:hAnsi="宋体" w:cs="宋体"/>
                <w:color w:val="auto"/>
                <w:sz w:val="21"/>
                <w:szCs w:val="21"/>
                <w:highlight w:val="none"/>
                <w:lang w:val="en-US" w:eastAsia="zh-CN"/>
              </w:rPr>
              <w:t>工作</w:t>
            </w:r>
            <w:r>
              <w:rPr>
                <w:rFonts w:hint="eastAsia" w:ascii="宋体" w:hAnsi="宋体" w:cs="宋体"/>
                <w:color w:val="auto"/>
                <w:sz w:val="21"/>
                <w:szCs w:val="21"/>
                <w:highlight w:val="none"/>
              </w:rPr>
              <w:t>年限</w:t>
            </w:r>
          </w:p>
        </w:tc>
        <w:tc>
          <w:tcPr>
            <w:tcW w:w="444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认证证书</w:t>
            </w:r>
          </w:p>
        </w:tc>
        <w:tc>
          <w:tcPr>
            <w:tcW w:w="766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宋体" w:hAnsi="宋体" w:cs="宋体"/>
                <w:color w:val="auto"/>
                <w:sz w:val="21"/>
                <w:szCs w:val="21"/>
                <w:highlight w:val="none"/>
              </w:rPr>
            </w:pPr>
            <w:r>
              <w:rPr>
                <w:rFonts w:hint="eastAsia" w:ascii="宋体" w:hAnsi="宋体" w:cs="宋体"/>
                <w:color w:val="auto"/>
                <w:sz w:val="21"/>
                <w:szCs w:val="21"/>
                <w:highlight w:val="none"/>
              </w:rPr>
              <w:t>工作简历及主要业绩</w:t>
            </w:r>
          </w:p>
          <w:p>
            <w:pPr>
              <w:adjustRightInd w:val="0"/>
              <w:spacing w:after="0" w:line="240" w:lineRule="auto"/>
              <w:rPr>
                <w:rFonts w:ascii="宋体" w:hAnsi="宋体" w:cs="宋体"/>
                <w:color w:val="auto"/>
                <w:sz w:val="21"/>
                <w:szCs w:val="21"/>
                <w:highlight w:val="none"/>
              </w:rPr>
            </w:pPr>
          </w:p>
        </w:tc>
      </w:tr>
    </w:tbl>
    <w:p>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1.投标人应提供投入本项目项目</w:t>
      </w:r>
      <w:r>
        <w:rPr>
          <w:rFonts w:hint="eastAsia" w:ascii="Times New Roman" w:hAnsi="Times New Roman" w:cs="Times New Roman"/>
          <w:color w:val="auto"/>
          <w:szCs w:val="21"/>
          <w:highlight w:val="none"/>
          <w:lang w:val="en-US" w:eastAsia="zh-CN"/>
        </w:rPr>
        <w:t>负责人</w:t>
      </w:r>
      <w:r>
        <w:rPr>
          <w:rFonts w:hint="default" w:ascii="Times New Roman" w:hAnsi="Times New Roman" w:cs="Times New Roman"/>
          <w:color w:val="auto"/>
          <w:szCs w:val="21"/>
          <w:highlight w:val="none"/>
        </w:rPr>
        <w:t>的简历。</w:t>
      </w:r>
    </w:p>
    <w:p>
      <w:pPr>
        <w:topLinePunct/>
        <w:autoSpaceDE w:val="0"/>
        <w:autoSpaceDN w:val="0"/>
        <w:spacing w:after="0"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 xml:space="preserve"> </w:t>
      </w:r>
    </w:p>
    <w:p>
      <w:pPr>
        <w:widowControl/>
        <w:spacing w:after="0" w:line="240" w:lineRule="auto"/>
        <w:jc w:val="left"/>
        <w:rPr>
          <w:color w:val="auto"/>
          <w:highlight w:val="none"/>
        </w:rPr>
      </w:pPr>
    </w:p>
    <w:p>
      <w:pPr>
        <w:pStyle w:val="9"/>
        <w:spacing w:line="254" w:lineRule="auto"/>
        <w:rPr>
          <w:color w:val="auto"/>
          <w:highlight w:val="none"/>
        </w:rPr>
      </w:pPr>
    </w:p>
    <w:p>
      <w:pPr>
        <w:topLinePunct/>
        <w:autoSpaceDE w:val="0"/>
        <w:autoSpaceDN w:val="0"/>
        <w:spacing w:line="460" w:lineRule="exact"/>
        <w:rPr>
          <w:rFonts w:ascii="宋体" w:hAnsi="宋体" w:cs="宋体"/>
          <w:bCs/>
          <w:color w:val="auto"/>
          <w:w w:val="150"/>
          <w:sz w:val="24"/>
          <w:highlight w:val="none"/>
          <w:shd w:val="clear" w:color="auto" w:fill="FFFF00"/>
        </w:rPr>
      </w:pPr>
    </w:p>
    <w:p>
      <w:pPr>
        <w:widowControl/>
        <w:spacing w:after="0" w:line="240" w:lineRule="auto"/>
        <w:jc w:val="center"/>
        <w:rPr>
          <w:b/>
          <w:bCs/>
          <w:color w:val="auto"/>
          <w:sz w:val="36"/>
          <w:szCs w:val="36"/>
          <w:highlight w:val="none"/>
        </w:rPr>
      </w:pPr>
      <w:r>
        <w:rPr>
          <w:rFonts w:hint="eastAsia" w:ascii="宋体" w:hAnsi="宋体" w:cs="宋体"/>
          <w:b/>
          <w:color w:val="auto"/>
          <w:sz w:val="30"/>
          <w:szCs w:val="30"/>
          <w:highlight w:val="none"/>
        </w:rPr>
        <w:br w:type="page"/>
      </w:r>
      <w:r>
        <w:rPr>
          <w:rFonts w:hint="eastAsia" w:ascii="宋体" w:hAnsi="宋体" w:eastAsia="宋体"/>
          <w:b/>
          <w:bCs/>
          <w:color w:val="auto"/>
          <w:sz w:val="28"/>
          <w:szCs w:val="28"/>
          <w:highlight w:val="none"/>
        </w:rPr>
        <w:t>格式1</w:t>
      </w:r>
      <w:r>
        <w:rPr>
          <w:rFonts w:hint="eastAsia" w:ascii="宋体" w:hAnsi="宋体"/>
          <w:b/>
          <w:bCs/>
          <w:color w:val="auto"/>
          <w:sz w:val="28"/>
          <w:szCs w:val="28"/>
          <w:highlight w:val="none"/>
          <w:lang w:val="en-US" w:eastAsia="zh-CN"/>
        </w:rPr>
        <w:t>9</w:t>
      </w:r>
      <w:r>
        <w:rPr>
          <w:rFonts w:hint="eastAsia" w:ascii="宋体" w:hAnsi="宋体" w:eastAsia="宋体"/>
          <w:b/>
          <w:bCs/>
          <w:color w:val="auto"/>
          <w:sz w:val="28"/>
          <w:szCs w:val="28"/>
          <w:highlight w:val="none"/>
        </w:rPr>
        <w:t xml:space="preserve"> 投标人服务承诺</w:t>
      </w:r>
    </w:p>
    <w:p>
      <w:pPr>
        <w:spacing w:after="0" w:line="240" w:lineRule="auto"/>
        <w:ind w:firstLine="420" w:firstLineChars="200"/>
        <w:rPr>
          <w:color w:val="auto"/>
          <w:szCs w:val="21"/>
          <w:highlight w:val="none"/>
        </w:rPr>
      </w:pPr>
    </w:p>
    <w:p>
      <w:pPr>
        <w:spacing w:line="360" w:lineRule="auto"/>
        <w:ind w:firstLine="420" w:firstLineChars="200"/>
        <w:jc w:val="left"/>
        <w:rPr>
          <w:rFonts w:hint="eastAsia" w:ascii="宋体" w:hAnsi="宋体" w:eastAsia="宋体"/>
          <w:color w:val="auto"/>
          <w:kern w:val="0"/>
          <w:sz w:val="21"/>
          <w:szCs w:val="21"/>
          <w:highlight w:val="none"/>
          <w:lang w:eastAsia="zh-CN"/>
        </w:rPr>
      </w:pPr>
      <w:r>
        <w:rPr>
          <w:rFonts w:hint="eastAsia" w:ascii="宋体" w:hAnsi="宋体"/>
          <w:color w:val="auto"/>
          <w:kern w:val="0"/>
          <w:sz w:val="21"/>
          <w:szCs w:val="21"/>
          <w:highlight w:val="none"/>
          <w:lang w:eastAsia="zh-CN"/>
        </w:rPr>
        <w:t>（</w:t>
      </w:r>
      <w:r>
        <w:rPr>
          <w:rFonts w:ascii="宋体" w:hAnsi="宋体"/>
          <w:color w:val="auto"/>
          <w:kern w:val="0"/>
          <w:sz w:val="21"/>
          <w:szCs w:val="21"/>
          <w:highlight w:val="none"/>
        </w:rPr>
        <w:t>示例略</w:t>
      </w:r>
      <w:r>
        <w:rPr>
          <w:rFonts w:hint="eastAsia" w:ascii="宋体" w:hAnsi="宋体"/>
          <w:color w:val="auto"/>
          <w:kern w:val="0"/>
          <w:sz w:val="21"/>
          <w:szCs w:val="21"/>
          <w:highlight w:val="none"/>
          <w:lang w:eastAsia="zh-CN"/>
        </w:rPr>
        <w:t>）</w:t>
      </w: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topLinePunct/>
        <w:autoSpaceDE w:val="0"/>
        <w:autoSpaceDN w:val="0"/>
        <w:jc w:val="center"/>
        <w:rPr>
          <w:rFonts w:hint="eastAsia" w:ascii="黑体" w:hAnsi="黑体" w:eastAsia="黑体" w:cs="黑体"/>
          <w:b w:val="0"/>
          <w:bCs/>
          <w:color w:val="auto"/>
          <w:sz w:val="72"/>
          <w:szCs w:val="72"/>
          <w:highlight w:val="none"/>
        </w:rPr>
      </w:pPr>
      <w:bookmarkStart w:id="53" w:name="_Toc132880285"/>
      <w:r>
        <w:rPr>
          <w:rFonts w:hint="eastAsia" w:ascii="黑体" w:hAnsi="黑体" w:eastAsia="黑体" w:cs="黑体"/>
          <w:b w:val="0"/>
          <w:bCs/>
          <w:color w:val="auto"/>
          <w:sz w:val="72"/>
          <w:szCs w:val="72"/>
          <w:highlight w:val="none"/>
        </w:rPr>
        <w:t>招 标 文 件</w:t>
      </w:r>
    </w:p>
    <w:p>
      <w:pPr>
        <w:topLinePunct/>
        <w:autoSpaceDE w:val="0"/>
        <w:autoSpaceDN w:val="0"/>
        <w:spacing w:line="60" w:lineRule="exact"/>
        <w:jc w:val="center"/>
        <w:rPr>
          <w:rFonts w:hint="eastAsia" w:ascii="黑体" w:hAnsi="黑体" w:eastAsia="黑体" w:cs="黑体"/>
          <w:b w:val="0"/>
          <w:bCs/>
          <w:color w:val="auto"/>
          <w:sz w:val="72"/>
          <w:szCs w:val="72"/>
          <w:highlight w:val="none"/>
        </w:rPr>
      </w:pPr>
    </w:p>
    <w:p>
      <w:pPr>
        <w:topLinePunct/>
        <w:autoSpaceDE w:val="0"/>
        <w:autoSpaceDN w:val="0"/>
        <w:snapToGrid w:val="0"/>
        <w:jc w:val="center"/>
        <w:rPr>
          <w:rFonts w:hint="eastAsia" w:ascii="华文中宋" w:hAnsi="华文中宋" w:eastAsia="华文中宋" w:cs="华文中宋"/>
          <w:b w:val="0"/>
          <w:bCs/>
          <w:color w:val="auto"/>
          <w:sz w:val="72"/>
          <w:szCs w:val="72"/>
          <w:highlight w:val="none"/>
        </w:rPr>
      </w:pPr>
      <w:r>
        <w:rPr>
          <w:rFonts w:hint="eastAsia" w:ascii="黑体" w:hAnsi="黑体" w:eastAsia="黑体" w:cs="黑体"/>
          <w:b w:val="0"/>
          <w:bCs/>
          <w:color w:val="auto"/>
          <w:sz w:val="72"/>
          <w:szCs w:val="72"/>
          <w:highlight w:val="none"/>
        </w:rPr>
        <w:t>（技术部分）</w:t>
      </w:r>
    </w:p>
    <w:p>
      <w:pPr>
        <w:topLinePunct/>
        <w:autoSpaceDE w:val="0"/>
        <w:autoSpaceDN w:val="0"/>
        <w:snapToGrid w:val="0"/>
        <w:rPr>
          <w:rFonts w:ascii="宋体" w:hAnsi="宋体"/>
          <w:color w:val="auto"/>
          <w:sz w:val="32"/>
          <w:szCs w:val="32"/>
          <w:highlight w:val="none"/>
        </w:rPr>
      </w:pPr>
    </w:p>
    <w:p>
      <w:pPr>
        <w:pStyle w:val="9"/>
        <w:rPr>
          <w:rFonts w:ascii="宋体" w:hAnsi="宋体"/>
          <w:color w:val="auto"/>
          <w:sz w:val="32"/>
          <w:szCs w:val="32"/>
          <w:highlight w:val="none"/>
        </w:rPr>
      </w:pPr>
    </w:p>
    <w:p>
      <w:pPr>
        <w:rPr>
          <w:rFonts w:ascii="宋体" w:hAnsi="宋体"/>
          <w:color w:val="auto"/>
          <w:sz w:val="32"/>
          <w:szCs w:val="32"/>
          <w:highlight w:val="none"/>
        </w:rPr>
      </w:pPr>
    </w:p>
    <w:p>
      <w:pPr>
        <w:pStyle w:val="9"/>
        <w:rPr>
          <w:color w:val="auto"/>
          <w:highlight w:val="none"/>
        </w:rPr>
      </w:pPr>
    </w:p>
    <w:p>
      <w:pPr>
        <w:pStyle w:val="9"/>
        <w:rPr>
          <w:color w:val="auto"/>
          <w:highlight w:val="none"/>
        </w:rPr>
      </w:pPr>
    </w:p>
    <w:p>
      <w:pPr>
        <w:pStyle w:val="10"/>
        <w:bidi w:val="0"/>
        <w:jc w:val="center"/>
        <w:rPr>
          <w:rFonts w:hint="eastAsia"/>
          <w:b/>
          <w:bCs/>
          <w:color w:val="auto"/>
          <w:sz w:val="32"/>
          <w:szCs w:val="32"/>
          <w:highlight w:val="none"/>
        </w:rPr>
      </w:pPr>
      <w:r>
        <w:rPr>
          <w:rFonts w:hint="eastAsia"/>
          <w:b/>
          <w:bCs/>
          <w:color w:val="auto"/>
          <w:sz w:val="32"/>
          <w:szCs w:val="32"/>
          <w:highlight w:val="none"/>
        </w:rPr>
        <w:t>项目名称：</w:t>
      </w:r>
      <w:r>
        <w:rPr>
          <w:rFonts w:hint="eastAsia"/>
          <w:b/>
          <w:bCs/>
          <w:color w:val="auto"/>
          <w:sz w:val="32"/>
          <w:szCs w:val="32"/>
          <w:highlight w:val="none"/>
          <w:lang w:eastAsia="zh-CN"/>
        </w:rPr>
        <w:t>国家税务总局百色市税务局</w:t>
      </w:r>
      <w:r>
        <w:rPr>
          <w:rFonts w:hint="eastAsia"/>
          <w:b/>
          <w:bCs/>
          <w:color w:val="auto"/>
          <w:sz w:val="32"/>
          <w:szCs w:val="32"/>
          <w:highlight w:val="none"/>
          <w:lang w:val="en-US" w:eastAsia="zh-CN"/>
        </w:rPr>
        <w:t xml:space="preserve">机关食堂食材采购   </w:t>
      </w:r>
    </w:p>
    <w:p>
      <w:pPr>
        <w:pStyle w:val="10"/>
        <w:bidi w:val="0"/>
        <w:rPr>
          <w:rFonts w:hint="eastAsia"/>
          <w:b/>
          <w:bCs/>
          <w:color w:val="auto"/>
          <w:sz w:val="32"/>
          <w:szCs w:val="32"/>
          <w:highlight w:val="none"/>
        </w:rPr>
      </w:pPr>
    </w:p>
    <w:p>
      <w:pPr>
        <w:pStyle w:val="10"/>
        <w:bidi w:val="0"/>
        <w:ind w:left="0" w:leftChars="0" w:firstLine="501" w:firstLineChars="156"/>
        <w:rPr>
          <w:rFonts w:hint="eastAsia" w:eastAsia="宋体"/>
          <w:b/>
          <w:bCs/>
          <w:color w:val="auto"/>
          <w:sz w:val="32"/>
          <w:szCs w:val="32"/>
          <w:highlight w:val="none"/>
          <w:lang w:eastAsia="zh-CN"/>
        </w:rPr>
      </w:pPr>
      <w:r>
        <w:rPr>
          <w:rFonts w:hint="eastAsia"/>
          <w:b/>
          <w:bCs/>
          <w:color w:val="auto"/>
          <w:sz w:val="32"/>
          <w:szCs w:val="32"/>
          <w:highlight w:val="none"/>
        </w:rPr>
        <w:t>项目编号：</w:t>
      </w:r>
      <w:r>
        <w:rPr>
          <w:rFonts w:hint="eastAsia"/>
          <w:b/>
          <w:bCs/>
          <w:color w:val="auto"/>
          <w:sz w:val="32"/>
          <w:szCs w:val="32"/>
          <w:highlight w:val="none"/>
          <w:lang w:eastAsia="zh-CN"/>
        </w:rPr>
        <w:t>ZB2024-096</w:t>
      </w:r>
    </w:p>
    <w:p>
      <w:pPr>
        <w:pStyle w:val="10"/>
        <w:bidi w:val="0"/>
        <w:rPr>
          <w:rFonts w:hint="eastAsia"/>
          <w:b/>
          <w:bCs/>
          <w:color w:val="auto"/>
          <w:sz w:val="32"/>
          <w:szCs w:val="32"/>
          <w:highlight w:val="none"/>
        </w:rPr>
      </w:pPr>
    </w:p>
    <w:p>
      <w:pPr>
        <w:pStyle w:val="10"/>
        <w:bidi w:val="0"/>
        <w:ind w:left="0" w:leftChars="0" w:firstLine="501" w:firstLineChars="156"/>
        <w:rPr>
          <w:rFonts w:hint="eastAsia" w:eastAsia="宋体"/>
          <w:b/>
          <w:bCs/>
          <w:color w:val="auto"/>
          <w:sz w:val="32"/>
          <w:szCs w:val="32"/>
          <w:highlight w:val="none"/>
          <w:lang w:eastAsia="zh-CN"/>
        </w:rPr>
      </w:pPr>
      <w:r>
        <w:rPr>
          <w:rFonts w:hint="eastAsia"/>
          <w:b/>
          <w:bCs/>
          <w:color w:val="auto"/>
          <w:sz w:val="32"/>
          <w:szCs w:val="32"/>
          <w:highlight w:val="none"/>
        </w:rPr>
        <w:t>采购人：</w:t>
      </w:r>
      <w:r>
        <w:rPr>
          <w:rFonts w:hint="eastAsia"/>
          <w:b/>
          <w:bCs/>
          <w:color w:val="auto"/>
          <w:sz w:val="32"/>
          <w:szCs w:val="32"/>
          <w:highlight w:val="none"/>
          <w:lang w:eastAsia="zh-CN"/>
        </w:rPr>
        <w:t>国家税务总局百色市税务局</w:t>
      </w:r>
    </w:p>
    <w:p>
      <w:pPr>
        <w:pStyle w:val="10"/>
        <w:bidi w:val="0"/>
        <w:rPr>
          <w:rFonts w:hint="eastAsia"/>
          <w:b/>
          <w:bCs/>
          <w:color w:val="auto"/>
          <w:sz w:val="32"/>
          <w:szCs w:val="32"/>
          <w:highlight w:val="none"/>
        </w:rPr>
      </w:pPr>
    </w:p>
    <w:p>
      <w:pPr>
        <w:pStyle w:val="10"/>
        <w:bidi w:val="0"/>
        <w:ind w:left="0" w:leftChars="0" w:firstLine="459" w:firstLineChars="143"/>
        <w:rPr>
          <w:rFonts w:hint="eastAsia"/>
          <w:b/>
          <w:bCs/>
          <w:color w:val="auto"/>
          <w:sz w:val="32"/>
          <w:szCs w:val="32"/>
          <w:highlight w:val="none"/>
        </w:rPr>
      </w:pPr>
      <w:r>
        <w:rPr>
          <w:rFonts w:hint="eastAsia"/>
          <w:b/>
          <w:bCs/>
          <w:color w:val="auto"/>
          <w:sz w:val="32"/>
          <w:szCs w:val="32"/>
          <w:highlight w:val="none"/>
        </w:rPr>
        <w:t>采购</w:t>
      </w:r>
      <w:bookmarkStart w:id="56" w:name="_GoBack"/>
      <w:bookmarkEnd w:id="56"/>
      <w:r>
        <w:rPr>
          <w:rFonts w:hint="eastAsia"/>
          <w:b/>
          <w:bCs/>
          <w:color w:val="auto"/>
          <w:sz w:val="32"/>
          <w:szCs w:val="32"/>
          <w:highlight w:val="none"/>
        </w:rPr>
        <w:t>代理机构：广西众联工程项目管理有限公司</w:t>
      </w:r>
    </w:p>
    <w:p>
      <w:pPr>
        <w:pStyle w:val="10"/>
        <w:bidi w:val="0"/>
        <w:rPr>
          <w:rFonts w:hint="eastAsia"/>
          <w:b/>
          <w:bCs/>
          <w:color w:val="auto"/>
          <w:sz w:val="32"/>
          <w:szCs w:val="32"/>
          <w:highlight w:val="none"/>
        </w:rPr>
      </w:pPr>
    </w:p>
    <w:p>
      <w:pPr>
        <w:pStyle w:val="10"/>
        <w:bidi w:val="0"/>
        <w:rPr>
          <w:rFonts w:hint="eastAsia"/>
          <w:b/>
          <w:bCs/>
          <w:color w:val="auto"/>
          <w:sz w:val="32"/>
          <w:szCs w:val="32"/>
          <w:highlight w:val="none"/>
        </w:rPr>
      </w:pPr>
    </w:p>
    <w:p>
      <w:pPr>
        <w:pStyle w:val="10"/>
        <w:bidi w:val="0"/>
        <w:jc w:val="center"/>
        <w:rPr>
          <w:rFonts w:hint="eastAsia" w:eastAsia="宋体"/>
          <w:b/>
          <w:bCs/>
          <w:color w:val="auto"/>
          <w:sz w:val="32"/>
          <w:szCs w:val="32"/>
          <w:highlight w:val="none"/>
          <w:lang w:eastAsia="zh-CN"/>
        </w:rPr>
      </w:pPr>
      <w:r>
        <w:rPr>
          <w:rFonts w:hint="eastAsia"/>
          <w:b/>
          <w:bCs/>
          <w:color w:val="auto"/>
          <w:sz w:val="32"/>
          <w:szCs w:val="32"/>
          <w:highlight w:val="none"/>
          <w:lang w:eastAsia="zh-CN"/>
        </w:rPr>
        <w:t>国家税务总局百色市税务局</w:t>
      </w:r>
    </w:p>
    <w:p>
      <w:pPr>
        <w:pStyle w:val="10"/>
        <w:bidi w:val="0"/>
        <w:rPr>
          <w:rFonts w:hint="eastAsia"/>
          <w:b/>
          <w:bCs/>
          <w:color w:val="auto"/>
          <w:sz w:val="32"/>
          <w:szCs w:val="32"/>
          <w:highlight w:val="none"/>
        </w:rPr>
      </w:pPr>
    </w:p>
    <w:p>
      <w:pPr>
        <w:pStyle w:val="10"/>
        <w:bidi w:val="0"/>
        <w:jc w:val="center"/>
        <w:rPr>
          <w:rFonts w:hint="eastAsia"/>
          <w:b/>
          <w:bCs/>
          <w:color w:val="auto"/>
          <w:sz w:val="32"/>
          <w:szCs w:val="32"/>
          <w:highlight w:val="none"/>
        </w:rPr>
      </w:pPr>
      <w:r>
        <w:rPr>
          <w:rFonts w:hint="eastAsia"/>
          <w:b/>
          <w:bCs/>
          <w:color w:val="auto"/>
          <w:sz w:val="32"/>
          <w:szCs w:val="32"/>
          <w:highlight w:val="none"/>
          <w:lang w:val="en-US" w:eastAsia="zh-CN"/>
        </w:rPr>
        <w:t>2024</w:t>
      </w:r>
      <w:r>
        <w:rPr>
          <w:rFonts w:hint="eastAsia"/>
          <w:b/>
          <w:bCs/>
          <w:color w:val="auto"/>
          <w:sz w:val="32"/>
          <w:szCs w:val="32"/>
          <w:highlight w:val="none"/>
        </w:rPr>
        <w:t>年</w:t>
      </w:r>
      <w:r>
        <w:rPr>
          <w:rFonts w:hint="eastAsia"/>
          <w:b/>
          <w:bCs/>
          <w:color w:val="auto"/>
          <w:sz w:val="32"/>
          <w:szCs w:val="32"/>
          <w:highlight w:val="none"/>
          <w:lang w:val="en-US" w:eastAsia="zh-CN"/>
        </w:rPr>
        <w:t>5</w:t>
      </w:r>
      <w:r>
        <w:rPr>
          <w:rFonts w:hint="eastAsia"/>
          <w:b/>
          <w:bCs/>
          <w:color w:val="auto"/>
          <w:sz w:val="32"/>
          <w:szCs w:val="32"/>
          <w:highlight w:val="none"/>
        </w:rPr>
        <w:t>月</w:t>
      </w:r>
      <w:r>
        <w:rPr>
          <w:rFonts w:hint="eastAsia"/>
          <w:b/>
          <w:bCs/>
          <w:color w:val="auto"/>
          <w:sz w:val="32"/>
          <w:szCs w:val="32"/>
          <w:highlight w:val="none"/>
          <w:lang w:val="en-US" w:eastAsia="zh-CN"/>
        </w:rPr>
        <w:t>13</w:t>
      </w:r>
      <w:r>
        <w:rPr>
          <w:rFonts w:hint="eastAsia"/>
          <w:b/>
          <w:bCs/>
          <w:color w:val="auto"/>
          <w:sz w:val="32"/>
          <w:szCs w:val="32"/>
          <w:highlight w:val="none"/>
        </w:rPr>
        <w:t>日</w:t>
      </w:r>
    </w:p>
    <w:p>
      <w:pPr>
        <w:topLinePunct/>
        <w:autoSpaceDE w:val="0"/>
        <w:autoSpaceDN w:val="0"/>
        <w:spacing w:line="460" w:lineRule="exact"/>
        <w:rPr>
          <w:rFonts w:hint="eastAsia" w:ascii="方正小标宋简体" w:hAnsi="方正小标宋简体" w:eastAsia="方正小标宋简体" w:cs="方正小标宋简体"/>
          <w:b/>
          <w:bCs/>
          <w:color w:val="auto"/>
          <w:sz w:val="24"/>
          <w:szCs w:val="24"/>
          <w:highlight w:val="none"/>
        </w:rPr>
      </w:pPr>
    </w:p>
    <w:p>
      <w:pPr>
        <w:topLinePunct/>
        <w:autoSpaceDE w:val="0"/>
        <w:autoSpaceDN w:val="0"/>
        <w:spacing w:line="460" w:lineRule="exact"/>
        <w:rPr>
          <w:rFonts w:hint="eastAsia" w:ascii="方正小标宋简体" w:hAnsi="方正小标宋简体" w:eastAsia="方正小标宋简体" w:cs="方正小标宋简体"/>
          <w:b/>
          <w:bCs/>
          <w:color w:val="auto"/>
          <w:sz w:val="24"/>
          <w:szCs w:val="24"/>
          <w:highlight w:val="none"/>
        </w:rPr>
      </w:pPr>
    </w:p>
    <w:p>
      <w:pPr>
        <w:widowControl/>
        <w:spacing w:after="0"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方正小标宋简体" w:hAnsi="方正小标宋简体" w:eastAsia="方正小标宋简体" w:cs="方正小标宋简体"/>
          <w:color w:val="auto"/>
          <w:sz w:val="24"/>
          <w:szCs w:val="24"/>
          <w:highlight w:val="none"/>
        </w:rPr>
        <w:br w:type="page"/>
      </w:r>
    </w:p>
    <w:bookmarkEnd w:id="53"/>
    <w:p>
      <w:pPr>
        <w:widowControl/>
        <w:spacing w:after="0"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第六章  项目采购需求</w:t>
      </w:r>
    </w:p>
    <w:p>
      <w:pPr>
        <w:numPr>
          <w:ilvl w:val="0"/>
          <w:numId w:val="0"/>
        </w:numPr>
        <w:spacing w:beforeLines="0" w:afterLines="0" w:line="360" w:lineRule="auto"/>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一、项目概况</w:t>
      </w:r>
    </w:p>
    <w:tbl>
      <w:tblPr>
        <w:tblStyle w:val="16"/>
        <w:tblW w:w="8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4"/>
        <w:gridCol w:w="2200"/>
        <w:gridCol w:w="850"/>
        <w:gridCol w:w="807"/>
        <w:gridCol w:w="3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874" w:type="dxa"/>
            <w:noWrap w:val="0"/>
            <w:vAlign w:val="center"/>
          </w:tcPr>
          <w:p>
            <w:pPr>
              <w:spacing w:after="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w:t>
            </w:r>
          </w:p>
        </w:tc>
        <w:tc>
          <w:tcPr>
            <w:tcW w:w="2200" w:type="dxa"/>
            <w:tcBorders>
              <w:right w:val="single" w:color="auto" w:sz="4" w:space="0"/>
            </w:tcBorders>
            <w:noWrap w:val="0"/>
            <w:vAlign w:val="center"/>
          </w:tcPr>
          <w:p>
            <w:pPr>
              <w:spacing w:after="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w:t>
            </w:r>
          </w:p>
        </w:tc>
        <w:tc>
          <w:tcPr>
            <w:tcW w:w="850" w:type="dxa"/>
            <w:tcBorders>
              <w:left w:val="single" w:color="auto" w:sz="4" w:space="0"/>
              <w:right w:val="single" w:color="auto" w:sz="4" w:space="0"/>
            </w:tcBorders>
            <w:noWrap w:val="0"/>
            <w:vAlign w:val="center"/>
          </w:tcPr>
          <w:p>
            <w:pPr>
              <w:spacing w:after="0"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数量</w:t>
            </w:r>
          </w:p>
        </w:tc>
        <w:tc>
          <w:tcPr>
            <w:tcW w:w="807" w:type="dxa"/>
            <w:tcBorders>
              <w:left w:val="single" w:color="auto" w:sz="4" w:space="0"/>
            </w:tcBorders>
            <w:noWrap w:val="0"/>
            <w:vAlign w:val="center"/>
          </w:tcPr>
          <w:p>
            <w:pPr>
              <w:spacing w:after="0"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单位</w:t>
            </w:r>
          </w:p>
        </w:tc>
        <w:tc>
          <w:tcPr>
            <w:tcW w:w="3387" w:type="dxa"/>
            <w:noWrap w:val="0"/>
            <w:vAlign w:val="top"/>
          </w:tcPr>
          <w:p>
            <w:pPr>
              <w:spacing w:after="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874" w:type="dxa"/>
            <w:vMerge w:val="restart"/>
            <w:noWrap w:val="0"/>
            <w:vAlign w:val="center"/>
          </w:tcPr>
          <w:p>
            <w:pPr>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w:t>
            </w:r>
          </w:p>
        </w:tc>
        <w:tc>
          <w:tcPr>
            <w:tcW w:w="2200" w:type="dxa"/>
            <w:tcBorders>
              <w:right w:val="single" w:color="auto" w:sz="4" w:space="0"/>
            </w:tcBorders>
            <w:noWrap w:val="0"/>
            <w:vAlign w:val="center"/>
          </w:tcPr>
          <w:p>
            <w:pPr>
              <w:spacing w:after="0" w:line="360" w:lineRule="auto"/>
              <w:jc w:val="center"/>
              <w:rPr>
                <w:rFonts w:hint="eastAsia" w:ascii="Times New Roman" w:hAnsi="Times New Roman" w:eastAsia="宋体" w:cs="Times New Roman"/>
                <w:b w:val="0"/>
                <w:bCs w:val="0"/>
                <w:color w:val="auto"/>
                <w:sz w:val="21"/>
                <w:szCs w:val="21"/>
                <w:highlight w:val="none"/>
                <w:lang w:eastAsia="zh-CN"/>
              </w:rPr>
            </w:pPr>
            <w:r>
              <w:rPr>
                <w:rFonts w:hint="eastAsia" w:ascii="Calibri" w:hAnsi="Calibri" w:eastAsia="宋体" w:cs="Times New Roman"/>
                <w:b w:val="0"/>
                <w:bCs w:val="0"/>
                <w:color w:val="auto"/>
                <w:szCs w:val="21"/>
                <w:highlight w:val="none"/>
              </w:rPr>
              <w:t>生鲜类食材</w:t>
            </w:r>
            <w:r>
              <w:rPr>
                <w:rFonts w:hint="eastAsia" w:cs="Times New Roman"/>
                <w:b w:val="0"/>
                <w:bCs w:val="0"/>
                <w:color w:val="auto"/>
                <w:szCs w:val="21"/>
                <w:highlight w:val="none"/>
                <w:lang w:eastAsia="zh-CN"/>
              </w:rPr>
              <w:t>（包括：</w:t>
            </w:r>
            <w:r>
              <w:rPr>
                <w:rFonts w:hint="eastAsia"/>
                <w:color w:val="auto"/>
                <w:highlight w:val="none"/>
              </w:rPr>
              <w:t>冷冻类</w:t>
            </w:r>
            <w:r>
              <w:rPr>
                <w:rFonts w:hint="eastAsia"/>
                <w:color w:val="auto"/>
                <w:highlight w:val="none"/>
                <w:lang w:eastAsia="zh-CN"/>
              </w:rPr>
              <w:t>、</w:t>
            </w:r>
            <w:r>
              <w:rPr>
                <w:rFonts w:hint="eastAsia"/>
                <w:color w:val="auto"/>
                <w:highlight w:val="none"/>
              </w:rPr>
              <w:t>鲜肉类</w:t>
            </w:r>
            <w:r>
              <w:rPr>
                <w:rFonts w:hint="eastAsia"/>
                <w:color w:val="auto"/>
                <w:highlight w:val="none"/>
                <w:lang w:eastAsia="zh-CN"/>
              </w:rPr>
              <w:t>、</w:t>
            </w:r>
            <w:r>
              <w:rPr>
                <w:rFonts w:hint="eastAsia"/>
                <w:color w:val="auto"/>
                <w:highlight w:val="none"/>
              </w:rPr>
              <w:t>蔬菜类</w:t>
            </w:r>
            <w:r>
              <w:rPr>
                <w:rFonts w:hint="eastAsia"/>
                <w:color w:val="auto"/>
                <w:highlight w:val="none"/>
                <w:lang w:eastAsia="zh-CN"/>
              </w:rPr>
              <w:t>、</w:t>
            </w:r>
            <w:r>
              <w:rPr>
                <w:rFonts w:hint="eastAsia"/>
                <w:color w:val="auto"/>
                <w:highlight w:val="none"/>
              </w:rPr>
              <w:t>禽蛋类</w:t>
            </w:r>
            <w:r>
              <w:rPr>
                <w:rFonts w:hint="eastAsia"/>
                <w:color w:val="auto"/>
                <w:highlight w:val="none"/>
                <w:lang w:eastAsia="zh-CN"/>
              </w:rPr>
              <w:t>、</w:t>
            </w:r>
            <w:r>
              <w:rPr>
                <w:rFonts w:hint="eastAsia"/>
                <w:color w:val="auto"/>
                <w:highlight w:val="none"/>
              </w:rPr>
              <w:t>瓜果类</w:t>
            </w:r>
            <w:r>
              <w:rPr>
                <w:rFonts w:hint="eastAsia"/>
                <w:color w:val="auto"/>
                <w:highlight w:val="none"/>
                <w:lang w:eastAsia="zh-CN"/>
              </w:rPr>
              <w:t>等</w:t>
            </w:r>
            <w:r>
              <w:rPr>
                <w:rFonts w:hint="eastAsia" w:cs="Times New Roman"/>
                <w:b w:val="0"/>
                <w:bCs w:val="0"/>
                <w:color w:val="auto"/>
                <w:szCs w:val="21"/>
                <w:highlight w:val="none"/>
                <w:lang w:eastAsia="zh-CN"/>
              </w:rPr>
              <w:t>）</w:t>
            </w:r>
          </w:p>
        </w:tc>
        <w:tc>
          <w:tcPr>
            <w:tcW w:w="850" w:type="dxa"/>
            <w:tcBorders>
              <w:left w:val="single" w:color="auto" w:sz="4" w:space="0"/>
              <w:right w:val="single" w:color="auto" w:sz="4" w:space="0"/>
            </w:tcBorders>
            <w:noWrap w:val="0"/>
            <w:vAlign w:val="center"/>
          </w:tcPr>
          <w:p>
            <w:pPr>
              <w:spacing w:after="0" w:line="360" w:lineRule="auto"/>
              <w:jc w:val="center"/>
              <w:rPr>
                <w:rFonts w:hint="eastAsia" w:ascii="Calibri" w:hAnsi="Calibri" w:eastAsia="宋体" w:cs="Times New Roman"/>
                <w:b w:val="0"/>
                <w:bCs w:val="0"/>
                <w:color w:val="auto"/>
                <w:szCs w:val="21"/>
                <w:highlight w:val="none"/>
                <w:lang w:val="en-US" w:eastAsia="zh-CN"/>
              </w:rPr>
            </w:pPr>
            <w:r>
              <w:rPr>
                <w:rFonts w:hint="eastAsia" w:eastAsia="宋体" w:cs="Times New Roman"/>
                <w:b w:val="0"/>
                <w:bCs w:val="0"/>
                <w:color w:val="auto"/>
                <w:szCs w:val="21"/>
                <w:highlight w:val="none"/>
                <w:lang w:val="en-US" w:eastAsia="zh-CN"/>
              </w:rPr>
              <w:t>1</w:t>
            </w:r>
          </w:p>
        </w:tc>
        <w:tc>
          <w:tcPr>
            <w:tcW w:w="807" w:type="dxa"/>
            <w:tcBorders>
              <w:left w:val="single" w:color="auto" w:sz="4" w:space="0"/>
            </w:tcBorders>
            <w:noWrap w:val="0"/>
            <w:vAlign w:val="center"/>
          </w:tcPr>
          <w:p>
            <w:pPr>
              <w:spacing w:after="0" w:line="360" w:lineRule="auto"/>
              <w:jc w:val="center"/>
              <w:rPr>
                <w:rFonts w:hint="eastAsia" w:ascii="Calibri" w:hAnsi="Calibri" w:eastAsia="宋体" w:cs="Times New Roman"/>
                <w:b w:val="0"/>
                <w:bCs w:val="0"/>
                <w:color w:val="auto"/>
                <w:szCs w:val="21"/>
                <w:highlight w:val="none"/>
                <w:lang w:val="en-US" w:eastAsia="zh-CN"/>
              </w:rPr>
            </w:pPr>
            <w:r>
              <w:rPr>
                <w:rFonts w:hint="eastAsia" w:eastAsia="宋体" w:cs="Times New Roman"/>
                <w:b w:val="0"/>
                <w:bCs w:val="0"/>
                <w:color w:val="auto"/>
                <w:szCs w:val="21"/>
                <w:highlight w:val="none"/>
                <w:lang w:val="en-US" w:eastAsia="zh-CN"/>
              </w:rPr>
              <w:t>批</w:t>
            </w:r>
          </w:p>
        </w:tc>
        <w:tc>
          <w:tcPr>
            <w:tcW w:w="3387" w:type="dxa"/>
            <w:noWrap w:val="0"/>
            <w:vAlign w:val="center"/>
          </w:tcPr>
          <w:p>
            <w:pPr>
              <w:spacing w:after="0" w:line="36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Calibri" w:hAnsi="Calibri" w:eastAsia="宋体" w:cs="Times New Roman"/>
                <w:b w:val="0"/>
                <w:bCs w:val="0"/>
                <w:color w:val="auto"/>
                <w:szCs w:val="21"/>
                <w:highlight w:val="none"/>
              </w:rPr>
              <w:t>农、林、牧、渔业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7" w:hRule="atLeast"/>
          <w:jc w:val="center"/>
        </w:trPr>
        <w:tc>
          <w:tcPr>
            <w:tcW w:w="874" w:type="dxa"/>
            <w:vMerge w:val="continue"/>
            <w:noWrap w:val="0"/>
            <w:vAlign w:val="center"/>
          </w:tcPr>
          <w:p>
            <w:pPr>
              <w:spacing w:after="0" w:line="360" w:lineRule="auto"/>
              <w:jc w:val="center"/>
              <w:rPr>
                <w:rFonts w:hint="default" w:ascii="Times New Roman" w:hAnsi="Times New Roman" w:eastAsia="宋体" w:cs="Times New Roman"/>
                <w:b w:val="0"/>
                <w:bCs w:val="0"/>
                <w:color w:val="auto"/>
                <w:sz w:val="21"/>
                <w:szCs w:val="21"/>
                <w:highlight w:val="none"/>
              </w:rPr>
            </w:pPr>
          </w:p>
        </w:tc>
        <w:tc>
          <w:tcPr>
            <w:tcW w:w="2200" w:type="dxa"/>
            <w:tcBorders>
              <w:right w:val="single" w:color="auto" w:sz="4" w:space="0"/>
            </w:tcBorders>
            <w:noWrap w:val="0"/>
            <w:vAlign w:val="center"/>
          </w:tcPr>
          <w:p>
            <w:pPr>
              <w:spacing w:after="0" w:line="360" w:lineRule="auto"/>
              <w:jc w:val="center"/>
              <w:rPr>
                <w:rFonts w:hint="eastAsia" w:ascii="宋体" w:hAnsi="宋体" w:eastAsia="宋体" w:cs="宋体"/>
                <w:b w:val="0"/>
                <w:bCs w:val="0"/>
                <w:color w:val="auto"/>
                <w:sz w:val="21"/>
                <w:szCs w:val="21"/>
                <w:highlight w:val="none"/>
                <w:lang w:eastAsia="zh-CN"/>
              </w:rPr>
            </w:pPr>
            <w:r>
              <w:rPr>
                <w:rFonts w:hint="eastAsia" w:ascii="Calibri" w:hAnsi="Calibri" w:eastAsia="宋体" w:cs="Times New Roman"/>
                <w:b w:val="0"/>
                <w:bCs w:val="0"/>
                <w:color w:val="auto"/>
                <w:szCs w:val="21"/>
                <w:highlight w:val="none"/>
              </w:rPr>
              <w:t>非生鲜类食材</w:t>
            </w:r>
            <w:r>
              <w:rPr>
                <w:rFonts w:hint="eastAsia" w:cs="Times New Roman"/>
                <w:b w:val="0"/>
                <w:bCs w:val="0"/>
                <w:color w:val="auto"/>
                <w:szCs w:val="21"/>
                <w:highlight w:val="none"/>
                <w:lang w:eastAsia="zh-CN"/>
              </w:rPr>
              <w:t>（包括：</w:t>
            </w:r>
            <w:r>
              <w:rPr>
                <w:rFonts w:hint="eastAsia"/>
                <w:color w:val="auto"/>
                <w:highlight w:val="none"/>
              </w:rPr>
              <w:t>粮油类</w:t>
            </w:r>
            <w:r>
              <w:rPr>
                <w:rFonts w:hint="eastAsia"/>
                <w:color w:val="auto"/>
                <w:highlight w:val="none"/>
                <w:lang w:eastAsia="zh-CN"/>
              </w:rPr>
              <w:t>、</w:t>
            </w:r>
            <w:r>
              <w:rPr>
                <w:rFonts w:hint="eastAsia"/>
                <w:color w:val="auto"/>
                <w:highlight w:val="none"/>
              </w:rPr>
              <w:t>调料品类</w:t>
            </w:r>
            <w:r>
              <w:rPr>
                <w:rFonts w:hint="eastAsia"/>
                <w:color w:val="auto"/>
                <w:highlight w:val="none"/>
                <w:lang w:eastAsia="zh-CN"/>
              </w:rPr>
              <w:t>、</w:t>
            </w:r>
            <w:r>
              <w:rPr>
                <w:rFonts w:hint="eastAsia"/>
                <w:color w:val="auto"/>
                <w:highlight w:val="none"/>
              </w:rPr>
              <w:t>干杂类</w:t>
            </w:r>
            <w:r>
              <w:rPr>
                <w:rFonts w:hint="eastAsia"/>
                <w:color w:val="auto"/>
                <w:highlight w:val="none"/>
                <w:lang w:eastAsia="zh-CN"/>
              </w:rPr>
              <w:t>、</w:t>
            </w:r>
            <w:r>
              <w:rPr>
                <w:rFonts w:hint="eastAsia"/>
                <w:color w:val="auto"/>
                <w:highlight w:val="none"/>
              </w:rPr>
              <w:t>奶制品类</w:t>
            </w:r>
            <w:r>
              <w:rPr>
                <w:rFonts w:hint="eastAsia"/>
                <w:color w:val="auto"/>
                <w:highlight w:val="none"/>
                <w:lang w:eastAsia="zh-CN"/>
              </w:rPr>
              <w:t>等</w:t>
            </w:r>
            <w:r>
              <w:rPr>
                <w:rFonts w:hint="eastAsia" w:cs="Times New Roman"/>
                <w:b w:val="0"/>
                <w:bCs w:val="0"/>
                <w:color w:val="auto"/>
                <w:szCs w:val="21"/>
                <w:highlight w:val="none"/>
                <w:lang w:eastAsia="zh-CN"/>
              </w:rPr>
              <w:t>）</w:t>
            </w:r>
          </w:p>
        </w:tc>
        <w:tc>
          <w:tcPr>
            <w:tcW w:w="850" w:type="dxa"/>
            <w:tcBorders>
              <w:left w:val="single" w:color="auto" w:sz="4" w:space="0"/>
              <w:right w:val="single" w:color="auto" w:sz="4" w:space="0"/>
            </w:tcBorders>
            <w:noWrap w:val="0"/>
            <w:vAlign w:val="center"/>
          </w:tcPr>
          <w:p>
            <w:pPr>
              <w:spacing w:after="0" w:line="360" w:lineRule="auto"/>
              <w:jc w:val="center"/>
              <w:rPr>
                <w:rFonts w:hint="eastAsia" w:ascii="Calibri" w:hAnsi="Calibri" w:eastAsia="宋体" w:cs="Times New Roman"/>
                <w:b w:val="0"/>
                <w:bCs w:val="0"/>
                <w:color w:val="auto"/>
                <w:szCs w:val="21"/>
                <w:highlight w:val="none"/>
              </w:rPr>
            </w:pPr>
            <w:r>
              <w:rPr>
                <w:rFonts w:hint="eastAsia" w:eastAsia="宋体" w:cs="Times New Roman"/>
                <w:b w:val="0"/>
                <w:bCs w:val="0"/>
                <w:color w:val="auto"/>
                <w:szCs w:val="21"/>
                <w:highlight w:val="none"/>
                <w:lang w:val="en-US" w:eastAsia="zh-CN"/>
              </w:rPr>
              <w:t>1</w:t>
            </w:r>
          </w:p>
        </w:tc>
        <w:tc>
          <w:tcPr>
            <w:tcW w:w="807" w:type="dxa"/>
            <w:tcBorders>
              <w:left w:val="single" w:color="auto" w:sz="4" w:space="0"/>
            </w:tcBorders>
            <w:noWrap w:val="0"/>
            <w:vAlign w:val="center"/>
          </w:tcPr>
          <w:p>
            <w:pPr>
              <w:spacing w:after="0" w:line="360" w:lineRule="auto"/>
              <w:jc w:val="center"/>
              <w:rPr>
                <w:rFonts w:hint="eastAsia" w:ascii="Calibri" w:hAnsi="Calibri" w:eastAsia="宋体" w:cs="Times New Roman"/>
                <w:b w:val="0"/>
                <w:bCs w:val="0"/>
                <w:color w:val="auto"/>
                <w:szCs w:val="21"/>
                <w:highlight w:val="none"/>
              </w:rPr>
            </w:pPr>
            <w:r>
              <w:rPr>
                <w:rFonts w:hint="eastAsia" w:eastAsia="宋体" w:cs="Times New Roman"/>
                <w:b w:val="0"/>
                <w:bCs w:val="0"/>
                <w:color w:val="auto"/>
                <w:szCs w:val="21"/>
                <w:highlight w:val="none"/>
                <w:lang w:val="en-US" w:eastAsia="zh-CN"/>
              </w:rPr>
              <w:t>批</w:t>
            </w:r>
          </w:p>
        </w:tc>
        <w:tc>
          <w:tcPr>
            <w:tcW w:w="3387" w:type="dxa"/>
            <w:noWrap w:val="0"/>
            <w:vAlign w:val="center"/>
          </w:tcPr>
          <w:p>
            <w:pPr>
              <w:spacing w:after="0" w:line="360" w:lineRule="auto"/>
              <w:jc w:val="center"/>
              <w:rPr>
                <w:rFonts w:hint="eastAsia" w:ascii="Times New Roman" w:hAnsi="Times New Roman" w:eastAsia="宋体" w:cs="Times New Roman"/>
                <w:b w:val="0"/>
                <w:bCs w:val="0"/>
                <w:color w:val="auto"/>
                <w:sz w:val="21"/>
                <w:szCs w:val="21"/>
                <w:highlight w:val="none"/>
                <w:lang w:val="en-US" w:eastAsia="zh-CN"/>
              </w:rPr>
            </w:pPr>
            <w:r>
              <w:rPr>
                <w:rFonts w:hint="eastAsia" w:ascii="Calibri" w:hAnsi="Calibri" w:eastAsia="宋体" w:cs="Times New Roman"/>
                <w:b w:val="0"/>
                <w:bCs w:val="0"/>
                <w:color w:val="auto"/>
                <w:szCs w:val="21"/>
                <w:highlight w:val="none"/>
              </w:rPr>
              <w:t>工业</w:t>
            </w:r>
          </w:p>
        </w:tc>
      </w:tr>
    </w:tbl>
    <w:p>
      <w:pPr>
        <w:pStyle w:val="9"/>
        <w:spacing w:line="360" w:lineRule="auto"/>
        <w:ind w:firstLine="422" w:firstLineChars="2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二、技术要求</w:t>
      </w:r>
    </w:p>
    <w:p>
      <w:pPr>
        <w:keepNext w:val="0"/>
        <w:keepLines w:val="0"/>
        <w:pageBreakBefore w:val="0"/>
        <w:kinsoku/>
        <w:wordWrap/>
        <w:topLinePunct w:val="0"/>
        <w:bidi w:val="0"/>
        <w:adjustRightInd w:val="0"/>
        <w:snapToGrid w:val="0"/>
        <w:spacing w:beforeLines="0" w:afterLines="0" w:line="440" w:lineRule="exact"/>
        <w:ind w:firstLine="211" w:firstLineChars="1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（一）项目概述</w:t>
      </w:r>
    </w:p>
    <w:p>
      <w:pPr>
        <w:keepNext w:val="0"/>
        <w:keepLines w:val="0"/>
        <w:pageBreakBefore w:val="0"/>
        <w:widowControl w:val="0"/>
        <w:numPr>
          <w:ilvl w:val="0"/>
          <w:numId w:val="0"/>
        </w:numPr>
        <w:kinsoku/>
        <w:wordWrap/>
        <w:topLinePunct w:val="0"/>
        <w:bidi w:val="0"/>
        <w:adjustRightInd w:val="0"/>
        <w:snapToGrid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为进一步规范机关职工食堂管理，从源头上严格把控食材进货关，便于食堂食品安全监管，降低饮食卫生质量安全风险，提高干部职工工作餐饮食质量</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eastAsia="宋体" w:cs="宋体"/>
          <w:b w:val="0"/>
          <w:bCs w:val="0"/>
          <w:color w:val="auto"/>
          <w:sz w:val="21"/>
          <w:szCs w:val="21"/>
          <w:highlight w:val="none"/>
        </w:rPr>
        <w:t>结合</w:t>
      </w:r>
      <w:r>
        <w:rPr>
          <w:rFonts w:hint="eastAsia" w:ascii="宋体" w:hAnsi="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lang w:eastAsia="zh-CN"/>
        </w:rPr>
        <w:t>机关食堂</w:t>
      </w:r>
      <w:r>
        <w:rPr>
          <w:rFonts w:hint="eastAsia" w:ascii="宋体" w:hAnsi="宋体" w:eastAsia="宋体" w:cs="宋体"/>
          <w:b w:val="0"/>
          <w:bCs w:val="0"/>
          <w:color w:val="auto"/>
          <w:sz w:val="21"/>
          <w:szCs w:val="21"/>
          <w:highlight w:val="none"/>
        </w:rPr>
        <w:t>实际情况</w:t>
      </w:r>
      <w:r>
        <w:rPr>
          <w:rFonts w:hint="eastAsia" w:ascii="宋体" w:hAnsi="宋体" w:eastAsia="宋体" w:cs="宋体"/>
          <w:b w:val="0"/>
          <w:bCs w:val="0"/>
          <w:color w:val="auto"/>
          <w:sz w:val="21"/>
          <w:szCs w:val="21"/>
          <w:highlight w:val="none"/>
          <w:lang w:eastAsia="zh-CN"/>
        </w:rPr>
        <w:t>，现通过</w:t>
      </w:r>
      <w:r>
        <w:rPr>
          <w:rFonts w:hint="eastAsia" w:ascii="宋体" w:hAnsi="宋体" w:cs="宋体"/>
          <w:b w:val="0"/>
          <w:bCs w:val="0"/>
          <w:color w:val="auto"/>
          <w:sz w:val="21"/>
          <w:szCs w:val="21"/>
          <w:highlight w:val="none"/>
          <w:lang w:val="en-US" w:eastAsia="zh-CN"/>
        </w:rPr>
        <w:t>政府</w:t>
      </w:r>
      <w:r>
        <w:rPr>
          <w:rFonts w:hint="eastAsia" w:ascii="宋体" w:hAnsi="宋体" w:eastAsia="宋体" w:cs="宋体"/>
          <w:b w:val="0"/>
          <w:bCs w:val="0"/>
          <w:color w:val="auto"/>
          <w:sz w:val="21"/>
          <w:szCs w:val="21"/>
          <w:highlight w:val="none"/>
          <w:lang w:eastAsia="zh-CN"/>
        </w:rPr>
        <w:t>采购程序确定食堂</w:t>
      </w:r>
      <w:r>
        <w:rPr>
          <w:rFonts w:hint="eastAsia" w:ascii="宋体" w:hAnsi="宋体" w:cs="宋体"/>
          <w:b w:val="0"/>
          <w:bCs w:val="0"/>
          <w:color w:val="auto"/>
          <w:sz w:val="21"/>
          <w:szCs w:val="21"/>
          <w:highlight w:val="none"/>
          <w:lang w:eastAsia="zh-CN"/>
        </w:rPr>
        <w:t>食材</w:t>
      </w:r>
      <w:r>
        <w:rPr>
          <w:rFonts w:hint="eastAsia" w:ascii="宋体" w:hAnsi="宋体" w:eastAsia="宋体" w:cs="宋体"/>
          <w:b w:val="0"/>
          <w:bCs w:val="0"/>
          <w:color w:val="auto"/>
          <w:sz w:val="21"/>
          <w:szCs w:val="21"/>
          <w:highlight w:val="none"/>
          <w:lang w:eastAsia="zh-CN"/>
        </w:rPr>
        <w:t>，及其</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lang w:eastAsia="zh-CN"/>
        </w:rPr>
        <w:t>内容、</w:t>
      </w:r>
      <w:r>
        <w:rPr>
          <w:rFonts w:hint="eastAsia" w:ascii="宋体" w:hAnsi="宋体" w:cs="宋体"/>
          <w:b w:val="0"/>
          <w:bCs w:val="0"/>
          <w:color w:val="auto"/>
          <w:sz w:val="21"/>
          <w:szCs w:val="21"/>
          <w:highlight w:val="none"/>
          <w:lang w:val="en-US" w:eastAsia="zh-CN"/>
        </w:rPr>
        <w:t>价格下浮系数</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eastAsia="zh-CN"/>
        </w:rPr>
        <w:t>期限及服务承诺等内容，并以合同条款协议书的形式固定下来，由</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eastAsia="zh-CN"/>
        </w:rPr>
        <w:t>在</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eastAsia="zh-CN"/>
        </w:rPr>
        <w:t>期限内为采购人提供规定范围内的食材，具体配送数量以实际发生数量为准，不承诺在服务期限内授予</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eastAsia="zh-CN"/>
        </w:rPr>
        <w:t>实际采购品类，也不承诺实际采购数量。</w:t>
      </w:r>
    </w:p>
    <w:p>
      <w:pPr>
        <w:pStyle w:val="9"/>
        <w:keepNext w:val="0"/>
        <w:keepLines w:val="0"/>
        <w:pageBreakBefore w:val="0"/>
        <w:kinsoku/>
        <w:wordWrap/>
        <w:topLinePunct w:val="0"/>
        <w:bidi w:val="0"/>
        <w:spacing w:line="440" w:lineRule="exact"/>
        <w:ind w:firstLine="422"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总体</w:t>
      </w:r>
      <w:r>
        <w:rPr>
          <w:rFonts w:hint="eastAsia" w:ascii="宋体" w:hAnsi="宋体" w:eastAsia="宋体" w:cs="宋体"/>
          <w:color w:val="auto"/>
          <w:sz w:val="21"/>
          <w:szCs w:val="21"/>
          <w:highlight w:val="none"/>
        </w:rPr>
        <w:t>需求</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kern w:val="0"/>
          <w:sz w:val="21"/>
          <w:szCs w:val="21"/>
          <w:highlight w:val="none"/>
        </w:rPr>
        <w:t>严格遵守《中华人民共和国食品安全法》、《中华人民共和国产品质量法》等相关规定，严格按照国家</w:t>
      </w:r>
      <w:r>
        <w:rPr>
          <w:rFonts w:hint="eastAsia" w:ascii="宋体" w:hAnsi="宋体" w:cs="宋体"/>
          <w:color w:val="auto"/>
          <w:kern w:val="0"/>
          <w:sz w:val="21"/>
          <w:szCs w:val="21"/>
          <w:highlight w:val="none"/>
          <w:lang w:val="en-US" w:eastAsia="zh-CN"/>
        </w:rPr>
        <w:t>食品安全</w:t>
      </w:r>
      <w:r>
        <w:rPr>
          <w:rFonts w:hint="eastAsia" w:ascii="宋体" w:hAnsi="宋体" w:eastAsia="宋体" w:cs="宋体"/>
          <w:color w:val="auto"/>
          <w:kern w:val="0"/>
          <w:sz w:val="21"/>
          <w:szCs w:val="21"/>
          <w:highlight w:val="none"/>
        </w:rPr>
        <w:t>卫生标准执行各项操作。</w:t>
      </w:r>
    </w:p>
    <w:p>
      <w:pPr>
        <w:keepNext w:val="0"/>
        <w:keepLines w:val="0"/>
        <w:pageBreakBefore w:val="0"/>
        <w:widowControl w:val="0"/>
        <w:kinsoku/>
        <w:wordWrap/>
        <w:topLinePunct w:val="0"/>
        <w:bidi w:val="0"/>
        <w:spacing w:line="44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有固定经营场所，具有食品经营、加工、储存、配送、检测场所，有较强的供货能力、良好的企业信誉和售后服务能力，有专门的储藏设备、配送设备、检测场所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检测设备</w:t>
      </w:r>
      <w:r>
        <w:rPr>
          <w:rFonts w:hint="eastAsia" w:ascii="宋体" w:hAnsi="宋体" w:eastAsia="宋体" w:cs="宋体"/>
          <w:color w:val="auto"/>
          <w:sz w:val="21"/>
          <w:szCs w:val="21"/>
          <w:highlight w:val="none"/>
        </w:rPr>
        <w:t>和检</w:t>
      </w:r>
      <w:r>
        <w:rPr>
          <w:rFonts w:hint="eastAsia" w:ascii="宋体" w:hAnsi="宋体" w:cs="宋体"/>
          <w:color w:val="auto"/>
          <w:sz w:val="21"/>
          <w:szCs w:val="21"/>
          <w:highlight w:val="none"/>
          <w:lang w:val="en-US" w:eastAsia="zh-CN"/>
        </w:rPr>
        <w:t>测</w:t>
      </w:r>
      <w:r>
        <w:rPr>
          <w:rFonts w:hint="eastAsia" w:ascii="宋体" w:hAnsi="宋体" w:eastAsia="宋体" w:cs="宋体"/>
          <w:color w:val="auto"/>
          <w:sz w:val="21"/>
          <w:szCs w:val="21"/>
          <w:highlight w:val="none"/>
        </w:rPr>
        <w:t>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能够安全有效</w:t>
      </w:r>
      <w:r>
        <w:rPr>
          <w:rFonts w:hint="eastAsia" w:ascii="宋体" w:hAnsi="宋体" w:cs="宋体"/>
          <w:color w:val="auto"/>
          <w:sz w:val="21"/>
          <w:szCs w:val="21"/>
          <w:highlight w:val="none"/>
          <w:lang w:eastAsia="zh-CN"/>
        </w:rPr>
        <w:t>地</w:t>
      </w:r>
      <w:r>
        <w:rPr>
          <w:rFonts w:hint="eastAsia" w:ascii="宋体" w:hAnsi="宋体" w:eastAsia="宋体" w:cs="宋体"/>
          <w:color w:val="auto"/>
          <w:sz w:val="21"/>
          <w:szCs w:val="21"/>
          <w:highlight w:val="none"/>
        </w:rPr>
        <w:t>完成食品材料的</w:t>
      </w:r>
      <w:r>
        <w:rPr>
          <w:rFonts w:hint="eastAsia" w:ascii="宋体" w:hAnsi="宋体" w:cs="宋体"/>
          <w:color w:val="auto"/>
          <w:sz w:val="21"/>
          <w:szCs w:val="21"/>
          <w:highlight w:val="none"/>
          <w:lang w:val="en-US" w:eastAsia="zh-CN"/>
        </w:rPr>
        <w:t>采买及配送</w:t>
      </w:r>
      <w:r>
        <w:rPr>
          <w:rFonts w:hint="eastAsia" w:ascii="宋体" w:hAnsi="宋体" w:eastAsia="宋体" w:cs="宋体"/>
          <w:color w:val="auto"/>
          <w:sz w:val="21"/>
          <w:szCs w:val="21"/>
          <w:highlight w:val="none"/>
        </w:rPr>
        <w:t>要求</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提供的</w:t>
      </w:r>
      <w:r>
        <w:rPr>
          <w:rFonts w:hint="eastAsia" w:ascii="宋体" w:hAnsi="宋体" w:cs="宋体"/>
          <w:color w:val="auto"/>
          <w:sz w:val="21"/>
          <w:szCs w:val="21"/>
          <w:highlight w:val="none"/>
          <w:lang w:eastAsia="zh-CN"/>
        </w:rPr>
        <w:t>食材</w:t>
      </w:r>
      <w:r>
        <w:rPr>
          <w:rFonts w:hint="eastAsia" w:ascii="宋体" w:hAnsi="宋体" w:eastAsia="宋体" w:cs="宋体"/>
          <w:color w:val="auto"/>
          <w:sz w:val="21"/>
          <w:szCs w:val="21"/>
          <w:highlight w:val="none"/>
        </w:rPr>
        <w:t>必须符合国家、行业质量标准，具有良好的质量</w:t>
      </w:r>
      <w:r>
        <w:rPr>
          <w:rFonts w:hint="eastAsia" w:ascii="宋体" w:hAnsi="宋体" w:cs="宋体"/>
          <w:color w:val="auto"/>
          <w:sz w:val="21"/>
          <w:szCs w:val="21"/>
          <w:highlight w:val="none"/>
          <w:lang w:val="en-US" w:eastAsia="zh-CN"/>
        </w:rPr>
        <w:t>安全</w:t>
      </w:r>
      <w:r>
        <w:rPr>
          <w:rFonts w:hint="eastAsia" w:ascii="宋体" w:hAnsi="宋体" w:eastAsia="宋体" w:cs="宋体"/>
          <w:color w:val="auto"/>
          <w:sz w:val="21"/>
          <w:szCs w:val="21"/>
          <w:highlight w:val="none"/>
        </w:rPr>
        <w:t>保证</w:t>
      </w:r>
      <w:r>
        <w:rPr>
          <w:rFonts w:hint="eastAsia" w:ascii="宋体" w:hAnsi="宋体" w:cs="宋体"/>
          <w:color w:val="auto"/>
          <w:sz w:val="21"/>
          <w:szCs w:val="21"/>
          <w:highlight w:val="none"/>
          <w:lang w:val="en-US" w:eastAsia="zh-CN"/>
        </w:rPr>
        <w:t>措施及</w:t>
      </w:r>
      <w:r>
        <w:rPr>
          <w:rFonts w:hint="eastAsia" w:ascii="宋体" w:hAnsi="宋体" w:eastAsia="宋体" w:cs="宋体"/>
          <w:color w:val="auto"/>
          <w:sz w:val="21"/>
          <w:szCs w:val="21"/>
          <w:highlight w:val="none"/>
        </w:rPr>
        <w:t>能力，</w:t>
      </w:r>
      <w:r>
        <w:rPr>
          <w:rFonts w:hint="eastAsia" w:ascii="宋体" w:hAnsi="宋体" w:cs="宋体"/>
          <w:color w:val="auto"/>
          <w:sz w:val="21"/>
          <w:szCs w:val="21"/>
          <w:highlight w:val="none"/>
          <w:lang w:eastAsia="zh-CN"/>
        </w:rPr>
        <w:t>采用</w:t>
      </w:r>
      <w:r>
        <w:rPr>
          <w:rFonts w:hint="eastAsia"/>
          <w:color w:val="auto"/>
          <w:sz w:val="21"/>
          <w:szCs w:val="21"/>
          <w:highlight w:val="none"/>
          <w:lang w:eastAsia="zh-CN"/>
        </w:rPr>
        <w:t>信息化供应平台进行食材</w:t>
      </w:r>
      <w:r>
        <w:rPr>
          <w:rFonts w:hint="eastAsia"/>
          <w:color w:val="auto"/>
          <w:sz w:val="21"/>
          <w:szCs w:val="21"/>
          <w:highlight w:val="none"/>
          <w:lang w:val="en-US" w:eastAsia="zh-CN"/>
        </w:rPr>
        <w:t>进货</w:t>
      </w:r>
      <w:r>
        <w:rPr>
          <w:rFonts w:hint="eastAsia"/>
          <w:color w:val="auto"/>
          <w:sz w:val="21"/>
          <w:szCs w:val="21"/>
          <w:highlight w:val="none"/>
          <w:lang w:eastAsia="zh-CN"/>
        </w:rPr>
        <w:t>及配送管理，实现食材快速溯源查询（</w:t>
      </w:r>
      <w:r>
        <w:rPr>
          <w:rFonts w:hint="eastAsia"/>
          <w:color w:val="auto"/>
          <w:sz w:val="21"/>
          <w:szCs w:val="21"/>
          <w:highlight w:val="none"/>
          <w:lang w:val="en-US" w:eastAsia="zh-CN"/>
        </w:rPr>
        <w:t>可查询</w:t>
      </w:r>
      <w:r>
        <w:rPr>
          <w:rFonts w:hint="eastAsia"/>
          <w:color w:val="auto"/>
          <w:highlight w:val="none"/>
        </w:rPr>
        <w:t>食</w:t>
      </w:r>
      <w:r>
        <w:rPr>
          <w:rFonts w:hint="eastAsia"/>
          <w:color w:val="auto"/>
          <w:highlight w:val="none"/>
          <w:lang w:val="en-US" w:eastAsia="zh-CN"/>
        </w:rPr>
        <w:t>材</w:t>
      </w:r>
      <w:r>
        <w:rPr>
          <w:rFonts w:hint="eastAsia"/>
          <w:color w:val="auto"/>
          <w:highlight w:val="none"/>
        </w:rPr>
        <w:t>的名称、规格、数量、生产批号、保质期、供货者名称及联系方式、进货日期等内容</w:t>
      </w:r>
      <w:r>
        <w:rPr>
          <w:rFonts w:hint="eastAsia"/>
          <w:color w:val="auto"/>
          <w:highlight w:val="none"/>
          <w:lang w:eastAsia="zh-CN"/>
        </w:rPr>
        <w:t>）</w:t>
      </w:r>
      <w:r>
        <w:rPr>
          <w:rFonts w:hint="eastAsia"/>
          <w:color w:val="auto"/>
          <w:sz w:val="21"/>
          <w:szCs w:val="21"/>
          <w:highlight w:val="none"/>
          <w:lang w:eastAsia="zh-CN"/>
        </w:rPr>
        <w:t>，</w:t>
      </w:r>
      <w:r>
        <w:rPr>
          <w:rFonts w:hint="eastAsia" w:ascii="宋体" w:hAnsi="宋体" w:eastAsia="宋体" w:cs="宋体"/>
          <w:color w:val="auto"/>
          <w:sz w:val="21"/>
          <w:szCs w:val="21"/>
          <w:highlight w:val="none"/>
        </w:rPr>
        <w:t>具有蔬菜农残检测能力和控制环节</w:t>
      </w:r>
      <w:r>
        <w:rPr>
          <w:rFonts w:hint="eastAsia" w:ascii="宋体" w:hAnsi="宋体" w:cs="宋体"/>
          <w:color w:val="auto"/>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kern w:val="0"/>
          <w:sz w:val="21"/>
          <w:szCs w:val="21"/>
          <w:highlight w:val="none"/>
        </w:rPr>
        <w:t>坚决保障食</w:t>
      </w:r>
      <w:r>
        <w:rPr>
          <w:rFonts w:hint="eastAsia" w:ascii="宋体" w:hAnsi="宋体" w:cs="宋体"/>
          <w:color w:val="auto"/>
          <w:sz w:val="21"/>
          <w:szCs w:val="21"/>
          <w:highlight w:val="none"/>
          <w:lang w:eastAsia="zh-CN"/>
        </w:rPr>
        <w:t>材</w:t>
      </w:r>
      <w:r>
        <w:rPr>
          <w:rFonts w:hint="eastAsia" w:ascii="宋体" w:hAnsi="宋体" w:eastAsia="宋体" w:cs="宋体"/>
          <w:color w:val="auto"/>
          <w:kern w:val="0"/>
          <w:sz w:val="21"/>
          <w:szCs w:val="21"/>
          <w:highlight w:val="none"/>
        </w:rPr>
        <w:t>质量，坚决不提供不符合国家食品安全标准要求的各类</w:t>
      </w:r>
      <w:r>
        <w:rPr>
          <w:rFonts w:hint="eastAsia" w:ascii="宋体" w:hAnsi="宋体" w:eastAsia="宋体" w:cs="宋体"/>
          <w:color w:val="auto"/>
          <w:kern w:val="0"/>
          <w:sz w:val="21"/>
          <w:szCs w:val="21"/>
          <w:highlight w:val="none"/>
          <w:lang w:eastAsia="zh-CN"/>
        </w:rPr>
        <w:t>食材</w:t>
      </w:r>
      <w:r>
        <w:rPr>
          <w:rFonts w:hint="eastAsia" w:ascii="宋体" w:hAnsi="宋体" w:eastAsia="宋体" w:cs="宋体"/>
          <w:color w:val="auto"/>
          <w:kern w:val="0"/>
          <w:sz w:val="21"/>
          <w:szCs w:val="21"/>
          <w:highlight w:val="none"/>
        </w:rPr>
        <w:t>，不在食</w:t>
      </w:r>
      <w:r>
        <w:rPr>
          <w:rFonts w:hint="eastAsia" w:ascii="宋体" w:hAnsi="宋体" w:eastAsia="宋体" w:cs="宋体"/>
          <w:color w:val="auto"/>
          <w:kern w:val="0"/>
          <w:sz w:val="21"/>
          <w:szCs w:val="21"/>
          <w:highlight w:val="none"/>
          <w:lang w:eastAsia="zh-CN"/>
        </w:rPr>
        <w:t>材</w:t>
      </w:r>
      <w:r>
        <w:rPr>
          <w:rFonts w:hint="eastAsia" w:ascii="宋体" w:hAnsi="宋体" w:eastAsia="宋体" w:cs="宋体"/>
          <w:color w:val="auto"/>
          <w:kern w:val="0"/>
          <w:sz w:val="21"/>
          <w:szCs w:val="21"/>
          <w:highlight w:val="none"/>
        </w:rPr>
        <w:t>中掺杂、掺假、以次充好、以不合格品冒充合格品。</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b w:val="0"/>
          <w:bCs/>
          <w:color w:val="auto"/>
          <w:szCs w:val="21"/>
          <w:highlight w:val="none"/>
        </w:rPr>
        <w:t>★</w:t>
      </w:r>
      <w:r>
        <w:rPr>
          <w:rFonts w:hint="eastAsia" w:ascii="宋体" w:hAnsi="宋体" w:eastAsia="宋体" w:cs="宋体"/>
          <w:color w:val="auto"/>
          <w:kern w:val="0"/>
          <w:sz w:val="21"/>
          <w:szCs w:val="21"/>
          <w:highlight w:val="none"/>
        </w:rPr>
        <w:t>每天在正常情况下</w:t>
      </w:r>
      <w:r>
        <w:rPr>
          <w:rFonts w:hint="eastAsia" w:ascii="宋体" w:hAnsi="宋体" w:eastAsia="宋体" w:cs="宋体"/>
          <w:color w:val="auto"/>
          <w:kern w:val="0"/>
          <w:sz w:val="21"/>
          <w:szCs w:val="21"/>
          <w:highlight w:val="none"/>
          <w:lang w:eastAsia="zh-CN"/>
        </w:rPr>
        <w:t>配</w:t>
      </w:r>
      <w:r>
        <w:rPr>
          <w:rFonts w:hint="eastAsia" w:ascii="宋体" w:hAnsi="宋体" w:eastAsia="宋体" w:cs="宋体"/>
          <w:color w:val="auto"/>
          <w:kern w:val="0"/>
          <w:sz w:val="21"/>
          <w:szCs w:val="21"/>
          <w:highlight w:val="none"/>
        </w:rPr>
        <w:t>送</w:t>
      </w:r>
      <w:r>
        <w:rPr>
          <w:rFonts w:hint="eastAsia" w:ascii="宋体" w:hAnsi="宋体" w:eastAsia="宋体" w:cs="宋体"/>
          <w:color w:val="auto"/>
          <w:kern w:val="0"/>
          <w:sz w:val="21"/>
          <w:szCs w:val="21"/>
          <w:highlight w:val="none"/>
          <w:lang w:eastAsia="zh-CN"/>
        </w:rPr>
        <w:t>食材</w:t>
      </w:r>
      <w:r>
        <w:rPr>
          <w:rFonts w:hint="eastAsia" w:ascii="宋体" w:hAnsi="宋体" w:eastAsia="宋体" w:cs="宋体"/>
          <w:color w:val="auto"/>
          <w:kern w:val="0"/>
          <w:sz w:val="21"/>
          <w:szCs w:val="21"/>
          <w:highlight w:val="none"/>
        </w:rPr>
        <w:t>三次</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特殊情况或如临时有需要，及时提供采购，并</w:t>
      </w:r>
      <w:r>
        <w:rPr>
          <w:rFonts w:hint="eastAsia" w:ascii="宋体" w:hAnsi="宋体" w:cs="宋体"/>
          <w:color w:val="auto"/>
          <w:kern w:val="0"/>
          <w:sz w:val="21"/>
          <w:szCs w:val="21"/>
          <w:highlight w:val="none"/>
          <w:lang w:eastAsia="zh-CN"/>
        </w:rPr>
        <w:t>在</w:t>
      </w:r>
      <w:r>
        <w:rPr>
          <w:rFonts w:hint="default"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小时</w:t>
      </w:r>
      <w:r>
        <w:rPr>
          <w:rFonts w:hint="eastAsia" w:ascii="宋体" w:hAnsi="宋体" w:eastAsia="宋体" w:cs="宋体"/>
          <w:color w:val="auto"/>
          <w:kern w:val="0"/>
          <w:sz w:val="21"/>
          <w:szCs w:val="21"/>
          <w:highlight w:val="none"/>
        </w:rPr>
        <w:t>送达指定地点。</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kern w:val="0"/>
          <w:sz w:val="21"/>
          <w:szCs w:val="21"/>
          <w:highlight w:val="none"/>
        </w:rPr>
        <w:t>保持</w:t>
      </w:r>
      <w:r>
        <w:rPr>
          <w:rFonts w:hint="eastAsia" w:ascii="宋体" w:hAnsi="宋体" w:eastAsia="宋体" w:cs="宋体"/>
          <w:color w:val="auto"/>
          <w:kern w:val="0"/>
          <w:sz w:val="21"/>
          <w:szCs w:val="21"/>
          <w:highlight w:val="none"/>
          <w:lang w:eastAsia="zh-CN"/>
        </w:rPr>
        <w:t>食材</w:t>
      </w:r>
      <w:r>
        <w:rPr>
          <w:rFonts w:hint="eastAsia" w:ascii="宋体" w:hAnsi="宋体" w:eastAsia="宋体" w:cs="宋体"/>
          <w:color w:val="auto"/>
          <w:kern w:val="0"/>
          <w:sz w:val="21"/>
          <w:szCs w:val="21"/>
          <w:highlight w:val="none"/>
        </w:rPr>
        <w:t>配送价格、质量的稳定性，</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应设立专门的品</w:t>
      </w:r>
      <w:r>
        <w:rPr>
          <w:rFonts w:hint="eastAsia" w:ascii="宋体" w:hAnsi="宋体" w:cs="宋体"/>
          <w:color w:val="auto"/>
          <w:sz w:val="21"/>
          <w:szCs w:val="21"/>
          <w:highlight w:val="none"/>
          <w:lang w:eastAsia="zh-CN"/>
        </w:rPr>
        <w:t>质</w:t>
      </w:r>
      <w:r>
        <w:rPr>
          <w:rFonts w:hint="eastAsia" w:ascii="宋体" w:hAnsi="宋体" w:eastAsia="宋体" w:cs="宋体"/>
          <w:color w:val="auto"/>
          <w:sz w:val="21"/>
          <w:szCs w:val="21"/>
          <w:highlight w:val="none"/>
        </w:rPr>
        <w:t>管</w:t>
      </w:r>
      <w:r>
        <w:rPr>
          <w:rFonts w:hint="eastAsia" w:ascii="宋体" w:hAnsi="宋体" w:cs="宋体"/>
          <w:color w:val="auto"/>
          <w:sz w:val="21"/>
          <w:szCs w:val="21"/>
          <w:highlight w:val="none"/>
          <w:lang w:eastAsia="zh-CN"/>
        </w:rPr>
        <w:t>理</w:t>
      </w:r>
      <w:r>
        <w:rPr>
          <w:rFonts w:hint="eastAsia" w:ascii="宋体" w:hAnsi="宋体" w:eastAsia="宋体" w:cs="宋体"/>
          <w:color w:val="auto"/>
          <w:sz w:val="21"/>
          <w:szCs w:val="21"/>
          <w:highlight w:val="none"/>
        </w:rPr>
        <w:t>人员对</w:t>
      </w:r>
      <w:r>
        <w:rPr>
          <w:rFonts w:hint="eastAsia" w:ascii="宋体" w:hAnsi="宋体" w:eastAsia="宋体" w:cs="宋体"/>
          <w:color w:val="auto"/>
          <w:kern w:val="0"/>
          <w:sz w:val="21"/>
          <w:szCs w:val="21"/>
          <w:highlight w:val="none"/>
          <w:lang w:eastAsia="zh-CN"/>
        </w:rPr>
        <w:t>食材</w:t>
      </w:r>
      <w:r>
        <w:rPr>
          <w:rFonts w:hint="eastAsia" w:ascii="宋体" w:hAnsi="宋体" w:eastAsia="宋体" w:cs="宋体"/>
          <w:color w:val="auto"/>
          <w:sz w:val="21"/>
          <w:szCs w:val="21"/>
          <w:highlight w:val="none"/>
        </w:rPr>
        <w:t>出货品质进行管控把关，按照相关的品质标准对出货进行</w:t>
      </w:r>
      <w:r>
        <w:rPr>
          <w:rFonts w:hint="eastAsia" w:ascii="宋体" w:hAnsi="宋体" w:eastAsia="宋体" w:cs="宋体"/>
          <w:color w:val="auto"/>
          <w:kern w:val="0"/>
          <w:sz w:val="21"/>
          <w:szCs w:val="21"/>
          <w:highlight w:val="none"/>
          <w:lang w:eastAsia="zh-CN"/>
        </w:rPr>
        <w:t>食材</w:t>
      </w:r>
      <w:r>
        <w:rPr>
          <w:rFonts w:hint="eastAsia" w:ascii="宋体" w:hAnsi="宋体" w:eastAsia="宋体" w:cs="宋体"/>
          <w:color w:val="auto"/>
          <w:sz w:val="21"/>
          <w:szCs w:val="21"/>
          <w:highlight w:val="none"/>
        </w:rPr>
        <w:t>抽检并做好记录。保证配送品种斤两的准确性，以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的验货数量为准，</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每次随货带上“采购验收清单”，经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验货后签字确认，并作</w:t>
      </w:r>
      <w:r>
        <w:rPr>
          <w:rFonts w:hint="eastAsia" w:ascii="宋体" w:hAnsi="宋体" w:cs="宋体"/>
          <w:color w:val="auto"/>
          <w:sz w:val="21"/>
          <w:szCs w:val="21"/>
          <w:highlight w:val="none"/>
          <w:lang w:eastAsia="zh-CN"/>
        </w:rPr>
        <w:t>为</w:t>
      </w:r>
      <w:r>
        <w:rPr>
          <w:rFonts w:hint="eastAsia" w:ascii="宋体" w:hAnsi="宋体" w:eastAsia="宋体" w:cs="宋体"/>
          <w:color w:val="auto"/>
          <w:sz w:val="21"/>
          <w:szCs w:val="21"/>
          <w:highlight w:val="none"/>
        </w:rPr>
        <w:t>送收货及结算的凭证。</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kern w:val="0"/>
          <w:sz w:val="21"/>
          <w:szCs w:val="21"/>
          <w:highlight w:val="none"/>
        </w:rPr>
        <w:t>加强对配送人员的健康管理，配送人员保持良好的个人卫生，穿戴清洁的工作衣帽，不留长指甲，不涂指甲油，保持手部清洁，</w:t>
      </w:r>
      <w:r>
        <w:rPr>
          <w:rFonts w:hint="eastAsia" w:ascii="宋体" w:hAnsi="宋体" w:cs="宋体"/>
          <w:color w:val="auto"/>
          <w:kern w:val="0"/>
          <w:sz w:val="21"/>
          <w:szCs w:val="21"/>
          <w:highlight w:val="none"/>
          <w:lang w:eastAsia="zh-CN"/>
        </w:rPr>
        <w:t>体检合格，无传染或不适合配送的相关疾病，并持有健康证件</w:t>
      </w:r>
      <w:r>
        <w:rPr>
          <w:rFonts w:hint="eastAsia" w:ascii="宋体" w:hAnsi="宋体" w:eastAsia="宋体" w:cs="宋体"/>
          <w:color w:val="auto"/>
          <w:kern w:val="0"/>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kern w:val="0"/>
          <w:sz w:val="21"/>
          <w:szCs w:val="21"/>
          <w:highlight w:val="none"/>
        </w:rPr>
        <w:t>严格履行合</w:t>
      </w:r>
      <w:r>
        <w:rPr>
          <w:rFonts w:hint="eastAsia" w:ascii="宋体" w:hAnsi="宋体" w:cs="宋体"/>
          <w:color w:val="auto"/>
          <w:kern w:val="0"/>
          <w:sz w:val="21"/>
          <w:szCs w:val="21"/>
          <w:highlight w:val="none"/>
          <w:lang w:val="en-US" w:eastAsia="zh-CN"/>
        </w:rPr>
        <w:t>同</w:t>
      </w:r>
      <w:r>
        <w:rPr>
          <w:rFonts w:hint="eastAsia" w:ascii="宋体" w:hAnsi="宋体" w:eastAsia="宋体" w:cs="宋体"/>
          <w:color w:val="auto"/>
          <w:kern w:val="0"/>
          <w:sz w:val="21"/>
          <w:szCs w:val="21"/>
          <w:highlight w:val="none"/>
        </w:rPr>
        <w:t>条款，保证</w:t>
      </w:r>
      <w:r>
        <w:rPr>
          <w:rFonts w:hint="eastAsia" w:ascii="宋体" w:hAnsi="宋体" w:cs="宋体"/>
          <w:color w:val="auto"/>
          <w:kern w:val="0"/>
          <w:sz w:val="21"/>
          <w:szCs w:val="21"/>
          <w:highlight w:val="none"/>
          <w:lang w:val="en-US" w:eastAsia="zh-CN"/>
        </w:rPr>
        <w:t>食材的</w:t>
      </w:r>
      <w:r>
        <w:rPr>
          <w:rFonts w:hint="eastAsia" w:ascii="宋体" w:hAnsi="宋体" w:eastAsia="宋体" w:cs="宋体"/>
          <w:color w:val="auto"/>
          <w:kern w:val="0"/>
          <w:sz w:val="21"/>
          <w:szCs w:val="21"/>
          <w:highlight w:val="none"/>
        </w:rPr>
        <w:t>份量</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质量，用心服务。</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kern w:val="0"/>
          <w:sz w:val="21"/>
          <w:szCs w:val="21"/>
          <w:highlight w:val="none"/>
        </w:rPr>
        <w:t>会计制度健全，食材配送清单和对账单为系统生成，可以不定期提供电子对账文档，不能用手工填写方式。</w:t>
      </w:r>
    </w:p>
    <w:p>
      <w:pPr>
        <w:keepNext w:val="0"/>
        <w:keepLines w:val="0"/>
        <w:widowControl/>
        <w:shd w:val="clear" w:color="auto" w:fill="FFFFFF"/>
        <w:spacing w:line="440" w:lineRule="exact"/>
        <w:ind w:firstLine="420" w:firstLineChars="200"/>
        <w:outlineLvl w:val="9"/>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10、应建立完善的食品安全事故、临时配送任务应急方案，配置相应的应急装备、应急物资储备和应急人员，加强应急培训、演练。</w:t>
      </w:r>
    </w:p>
    <w:p>
      <w:pPr>
        <w:keepNext w:val="0"/>
        <w:keepLines w:val="0"/>
        <w:pageBreakBefore w:val="0"/>
        <w:kinsoku/>
        <w:wordWrap/>
        <w:topLinePunct w:val="0"/>
        <w:bidi w:val="0"/>
        <w:adjustRightInd w:val="0"/>
        <w:snapToGrid w:val="0"/>
        <w:spacing w:beforeLines="0" w:afterLines="0" w:line="440" w:lineRule="exact"/>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食材质量安全</w:t>
      </w:r>
      <w:r>
        <w:rPr>
          <w:rFonts w:hint="eastAsia" w:ascii="宋体" w:hAnsi="宋体" w:eastAsia="宋体" w:cs="宋体"/>
          <w:b/>
          <w:bCs/>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保证所提供的食材均符合《中华人民共和国食品安全法》等食品相关法律法规的要求，达到国家和行业规定的质量标准，</w:t>
      </w:r>
      <w:r>
        <w:rPr>
          <w:rFonts w:hint="eastAsia" w:ascii="宋体" w:hAnsi="宋体" w:eastAsia="宋体" w:cs="宋体"/>
          <w:color w:val="auto"/>
          <w:sz w:val="21"/>
          <w:szCs w:val="21"/>
          <w:highlight w:val="none"/>
          <w:vertAlign w:val="baseline"/>
        </w:rPr>
        <w:t>有保质期限的商品剩余保存期不得少于原有保质期的三分之二。</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保</w:t>
      </w:r>
      <w:r>
        <w:rPr>
          <w:rFonts w:hint="eastAsia" w:ascii="宋体" w:hAnsi="宋体" w:eastAsia="宋体" w:cs="宋体"/>
          <w:color w:val="auto"/>
          <w:sz w:val="21"/>
          <w:szCs w:val="21"/>
          <w:highlight w:val="none"/>
        </w:rPr>
        <w:t>证所提供的食材</w:t>
      </w:r>
      <w:r>
        <w:rPr>
          <w:rFonts w:hint="eastAsia" w:ascii="宋体" w:hAnsi="宋体" w:eastAsia="宋体" w:cs="宋体"/>
          <w:color w:val="auto"/>
          <w:sz w:val="21"/>
          <w:szCs w:val="21"/>
          <w:highlight w:val="none"/>
          <w:lang w:val="en-US" w:eastAsia="zh-CN"/>
        </w:rPr>
        <w:t>均符合本章附件1《国家税务总局百色市税务局机关食堂食材考核方案》中的“质量标准”要求。</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必须具备有食品安全质量检验室，提供给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的食品及原材料，必须经过配送前检测，保证配送给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的食品及原材料符合食品卫生安全质量标准，并提供食品检验报告单，</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有权进行监督和履行货物验收手续。</w:t>
      </w:r>
    </w:p>
    <w:p>
      <w:pPr>
        <w:adjustRightInd w:val="0"/>
        <w:snapToGrid w:val="0"/>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4、生鲜类质量要求：</w:t>
      </w:r>
      <w:r>
        <w:rPr>
          <w:rFonts w:hint="eastAsia" w:ascii="宋体" w:hAnsi="宋体" w:eastAsia="宋体" w:cs="宋体"/>
          <w:color w:val="auto"/>
          <w:sz w:val="21"/>
          <w:szCs w:val="21"/>
          <w:highlight w:val="none"/>
        </w:rPr>
        <w:t>冷冻类应保持较好的外观和质量等级，鲜肉类保证来源于正规渠道，必须经过检疫，如猪肉分为黑土猪、白条猪，鸡肉分为土鸡、果园鸡、圈养鸡，鸭肉分为土麻鸭、西洋鸭、水盆鸭（白鸭）等。蔬菜</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rPr>
        <w:t>应保持良好的色泽及新鲜度，以确保菜、肉新鲜。</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提供的食</w:t>
      </w:r>
      <w:r>
        <w:rPr>
          <w:rFonts w:hint="eastAsia" w:ascii="宋体" w:hAnsi="宋体" w:eastAsia="宋体" w:cs="宋体"/>
          <w:color w:val="auto"/>
          <w:sz w:val="21"/>
          <w:szCs w:val="21"/>
          <w:highlight w:val="none"/>
          <w:lang w:eastAsia="zh-CN"/>
        </w:rPr>
        <w:t>材被采购人</w:t>
      </w:r>
      <w:r>
        <w:rPr>
          <w:rFonts w:hint="eastAsia" w:ascii="宋体" w:hAnsi="宋体" w:eastAsia="宋体" w:cs="宋体"/>
          <w:color w:val="auto"/>
          <w:sz w:val="21"/>
          <w:szCs w:val="21"/>
          <w:highlight w:val="none"/>
        </w:rPr>
        <w:t>发现有安全质量问题的，有权退</w:t>
      </w:r>
      <w:r>
        <w:rPr>
          <w:rFonts w:hint="eastAsia" w:ascii="宋体" w:hAnsi="宋体" w:cs="宋体"/>
          <w:color w:val="auto"/>
          <w:sz w:val="21"/>
          <w:szCs w:val="21"/>
          <w:highlight w:val="none"/>
          <w:lang w:val="en-US" w:eastAsia="zh-CN"/>
        </w:rPr>
        <w:t>换</w:t>
      </w:r>
      <w:r>
        <w:rPr>
          <w:rFonts w:hint="eastAsia" w:ascii="宋体" w:hAnsi="宋体" w:eastAsia="宋体" w:cs="宋体"/>
          <w:color w:val="auto"/>
          <w:sz w:val="21"/>
          <w:szCs w:val="21"/>
          <w:highlight w:val="none"/>
        </w:rPr>
        <w:t>货。如因菜类、肉类变质等质量原因，而导致</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就餐人员发生食品卫生事故，要承担全部经济赔偿并负法律责任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同时终止合同。</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default" w:ascii="宋体" w:hAnsi="宋体" w:eastAsia="宋体" w:cs="宋体"/>
          <w:color w:val="auto"/>
          <w:szCs w:val="21"/>
          <w:highlight w:val="none"/>
          <w:lang w:val="en-US" w:eastAsia="zh-CN"/>
        </w:rPr>
        <w:t>5、</w:t>
      </w:r>
      <w:r>
        <w:rPr>
          <w:rFonts w:hint="default" w:ascii="宋体" w:hAnsi="宋体" w:eastAsia="宋体" w:cs="宋体"/>
          <w:color w:val="auto"/>
          <w:szCs w:val="21"/>
          <w:highlight w:val="none"/>
        </w:rPr>
        <w:t>蔬</w:t>
      </w:r>
      <w:r>
        <w:rPr>
          <w:rFonts w:hint="eastAsia" w:ascii="Times New Roman" w:hAnsi="Times New Roman" w:eastAsia="宋体" w:cs="Calibri"/>
          <w:color w:val="auto"/>
          <w:szCs w:val="21"/>
          <w:highlight w:val="none"/>
        </w:rPr>
        <w:t>菜</w:t>
      </w:r>
      <w:r>
        <w:rPr>
          <w:rFonts w:hint="eastAsia" w:ascii="Times New Roman" w:hAnsi="Times New Roman" w:eastAsia="宋体" w:cs="Calibri"/>
          <w:color w:val="auto"/>
          <w:szCs w:val="21"/>
          <w:highlight w:val="none"/>
          <w:lang w:val="en-US" w:eastAsia="zh-CN"/>
        </w:rPr>
        <w:t>类要求：</w:t>
      </w:r>
      <w:r>
        <w:rPr>
          <w:rFonts w:hint="eastAsia" w:ascii="Times New Roman" w:hAnsi="Times New Roman" w:eastAsia="宋体" w:cs="Calibri"/>
          <w:color w:val="auto"/>
          <w:szCs w:val="21"/>
          <w:highlight w:val="none"/>
        </w:rPr>
        <w:t>来源应当于受到地方政府部门监管的自有基地、商品菜基地或蔬菜专业流通市场，严禁收购散户农民的蔬菜供应。蔬菜生产商的管理要求：菜地配有专用的农药喷洒用具及其他农用器具；蔬菜采收后需用清洁、无污染的运输工具运抵加工地点。对蔬菜生产商环境要求：菜地周围需设有隔离网、隔离带或其他有效的隔离措施，确保不受临近农田施肥和用药污染；菜地周围无养殖场、化工厂、垃圾处理场、医院以及污水排放管道等污染源。对蔬菜生产商水源要求：菜地应有清洁无污染的灌溉水源；灌溉水井设有防护设施。灌溉水源需经检测验证符合规定要求，一年内在蔬菜种植过程对水源进行2次监测。农药要求：种植使用的农药须符合安全管理部门的规定，严禁使用违禁药物；农药的采购、保管、发放、使用须建立记录；蔬菜卫生质量要求：卫生质量指标，应符合我国无公害蔬菜上的卫生指标规定。</w:t>
      </w:r>
    </w:p>
    <w:p>
      <w:pPr>
        <w:numPr>
          <w:ilvl w:val="-1"/>
          <w:numId w:val="0"/>
        </w:numPr>
        <w:adjustRightInd w:val="0"/>
        <w:snapToGrid w:val="0"/>
        <w:spacing w:line="380" w:lineRule="exact"/>
        <w:ind w:firstLine="420" w:firstLineChars="200"/>
        <w:rPr>
          <w:rFonts w:hint="eastAsia" w:ascii="Times New Roman" w:hAnsi="Times New Roman" w:eastAsia="宋体" w:cs="Calibri"/>
          <w:color w:val="auto"/>
          <w:szCs w:val="21"/>
          <w:highlight w:val="none"/>
        </w:rPr>
      </w:pPr>
      <w:r>
        <w:rPr>
          <w:rFonts w:hint="eastAsia" w:ascii="Times New Roman" w:hAnsi="Times New Roman" w:eastAsia="宋体" w:cs="Calibri"/>
          <w:color w:val="auto"/>
          <w:szCs w:val="21"/>
          <w:highlight w:val="none"/>
          <w:lang w:val="en-US" w:eastAsia="zh-CN"/>
        </w:rPr>
        <w:t>6、</w:t>
      </w:r>
      <w:r>
        <w:rPr>
          <w:rFonts w:hint="eastAsia" w:ascii="Times New Roman" w:hAnsi="Times New Roman" w:eastAsia="宋体" w:cs="Calibri"/>
          <w:color w:val="auto"/>
          <w:szCs w:val="21"/>
          <w:highlight w:val="none"/>
        </w:rPr>
        <w:t>包装与标志要求：</w:t>
      </w:r>
    </w:p>
    <w:p>
      <w:pPr>
        <w:numPr>
          <w:ilvl w:val="0"/>
          <w:numId w:val="0"/>
        </w:numPr>
        <w:adjustRightInd w:val="0"/>
        <w:snapToGrid w:val="0"/>
        <w:spacing w:line="380" w:lineRule="exact"/>
        <w:ind w:firstLine="420" w:firstLineChars="200"/>
        <w:rPr>
          <w:rFonts w:ascii="Times New Roman" w:hAnsi="Times New Roman" w:eastAsia="宋体" w:cs="Calibri"/>
          <w:color w:val="auto"/>
          <w:szCs w:val="21"/>
          <w:highlight w:val="none"/>
        </w:rPr>
      </w:pPr>
      <w:r>
        <w:rPr>
          <w:rFonts w:hint="eastAsia" w:ascii="宋体" w:hAnsi="宋体" w:eastAsia="宋体" w:cs="宋体"/>
          <w:color w:val="auto"/>
          <w:szCs w:val="21"/>
          <w:highlight w:val="none"/>
        </w:rPr>
        <w:t>①</w:t>
      </w:r>
      <w:r>
        <w:rPr>
          <w:rFonts w:hint="eastAsia" w:ascii="Times New Roman" w:hAnsi="Times New Roman" w:eastAsia="宋体" w:cs="Calibri"/>
          <w:color w:val="auto"/>
          <w:szCs w:val="21"/>
          <w:highlight w:val="none"/>
          <w:lang w:val="en-US" w:eastAsia="zh-CN"/>
        </w:rPr>
        <w:t>蔬菜类</w:t>
      </w:r>
      <w:r>
        <w:rPr>
          <w:rFonts w:hint="eastAsia" w:ascii="Times New Roman" w:hAnsi="Times New Roman" w:eastAsia="宋体" w:cs="Calibri"/>
          <w:color w:val="auto"/>
          <w:szCs w:val="21"/>
          <w:highlight w:val="none"/>
        </w:rPr>
        <w:t>容器</w:t>
      </w:r>
      <w:r>
        <w:rPr>
          <w:rFonts w:hint="eastAsia" w:ascii="Times New Roman" w:hAnsi="Times New Roman" w:cs="Calibri"/>
          <w:color w:val="auto"/>
          <w:szCs w:val="21"/>
          <w:highlight w:val="none"/>
          <w:lang w:eastAsia="zh-CN"/>
        </w:rPr>
        <w:t>（</w:t>
      </w:r>
      <w:r>
        <w:rPr>
          <w:rFonts w:hint="eastAsia" w:ascii="Times New Roman" w:hAnsi="Times New Roman" w:eastAsia="宋体" w:cs="Calibri"/>
          <w:color w:val="auto"/>
          <w:szCs w:val="21"/>
          <w:highlight w:val="none"/>
        </w:rPr>
        <w:t>框、箱、袋</w:t>
      </w:r>
      <w:r>
        <w:rPr>
          <w:rFonts w:hint="eastAsia" w:ascii="Times New Roman" w:hAnsi="Times New Roman" w:cs="Calibri"/>
          <w:color w:val="auto"/>
          <w:szCs w:val="21"/>
          <w:highlight w:val="none"/>
          <w:lang w:eastAsia="zh-CN"/>
        </w:rPr>
        <w:t>）</w:t>
      </w:r>
      <w:r>
        <w:rPr>
          <w:rFonts w:hint="eastAsia" w:ascii="Times New Roman" w:hAnsi="Times New Roman" w:eastAsia="宋体" w:cs="Calibri"/>
          <w:color w:val="auto"/>
          <w:szCs w:val="21"/>
          <w:highlight w:val="none"/>
        </w:rPr>
        <w:t>要求清洁、干燥、牢固、透气，无污染、无异味、无霉变现象；标志：每件包装须按《农产品包装和标识管理办法》贴标签，并标明产地、品种、净含量、生产单位及地址和采收日期。</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Cs w:val="21"/>
          <w:highlight w:val="none"/>
        </w:rPr>
        <w:t>②</w:t>
      </w:r>
      <w:r>
        <w:rPr>
          <w:rFonts w:hint="eastAsia" w:ascii="Times New Roman" w:hAnsi="Times New Roman" w:eastAsia="宋体" w:cs="Calibri"/>
          <w:color w:val="auto"/>
          <w:szCs w:val="21"/>
          <w:highlight w:val="none"/>
        </w:rPr>
        <w:t>非生鲜类食材</w:t>
      </w:r>
      <w:r>
        <w:rPr>
          <w:rFonts w:hint="eastAsia" w:ascii="宋体" w:hAnsi="宋体" w:eastAsia="宋体" w:cs="宋体"/>
          <w:color w:val="auto"/>
          <w:sz w:val="21"/>
          <w:szCs w:val="21"/>
          <w:highlight w:val="none"/>
        </w:rPr>
        <w:t>类</w:t>
      </w:r>
      <w:r>
        <w:rPr>
          <w:rFonts w:hint="eastAsia" w:ascii="宋体" w:hAnsi="宋体" w:eastAsia="宋体" w:cs="宋体"/>
          <w:color w:val="auto"/>
          <w:sz w:val="21"/>
          <w:szCs w:val="21"/>
          <w:highlight w:val="none"/>
          <w:vertAlign w:val="baseline"/>
        </w:rPr>
        <w:t>食品包装标签应符合《食品安全国家标准预包装食品标签通则》（GB 7718）要求，包括食品名称、配料表、净含量、规格、生产者（或）经销者的名称、地址和联系方式、生产日期和保质期、贮存条件、食品生产许可证编号、产品标准代号等内容。包装应完好无破漏，可视的内容物无腐败霉变或影响使用的</w:t>
      </w:r>
      <w:r>
        <w:rPr>
          <w:rFonts w:hint="eastAsia" w:ascii="宋体" w:hAnsi="宋体" w:cs="宋体"/>
          <w:color w:val="auto"/>
          <w:sz w:val="21"/>
          <w:szCs w:val="21"/>
          <w:highlight w:val="none"/>
          <w:vertAlign w:val="baseline"/>
          <w:lang w:eastAsia="zh-CN"/>
        </w:rPr>
        <w:t>变形</w:t>
      </w:r>
      <w:r>
        <w:rPr>
          <w:rFonts w:hint="eastAsia" w:ascii="宋体" w:hAnsi="宋体" w:eastAsia="宋体" w:cs="宋体"/>
          <w:color w:val="auto"/>
          <w:sz w:val="21"/>
          <w:szCs w:val="21"/>
          <w:highlight w:val="none"/>
          <w:vertAlign w:val="baseline"/>
        </w:rPr>
        <w:t>，不存在危及人身、财产安全的</w:t>
      </w:r>
      <w:r>
        <w:rPr>
          <w:rFonts w:hint="eastAsia" w:ascii="宋体" w:hAnsi="宋体" w:cs="宋体"/>
          <w:color w:val="auto"/>
          <w:sz w:val="21"/>
          <w:szCs w:val="21"/>
          <w:highlight w:val="none"/>
          <w:vertAlign w:val="baseline"/>
          <w:lang w:eastAsia="zh-CN"/>
        </w:rPr>
        <w:t>情形</w:t>
      </w:r>
      <w:r>
        <w:rPr>
          <w:rFonts w:hint="eastAsia" w:ascii="宋体" w:hAnsi="宋体" w:eastAsia="宋体" w:cs="宋体"/>
          <w:color w:val="auto"/>
          <w:sz w:val="21"/>
          <w:szCs w:val="21"/>
          <w:highlight w:val="none"/>
          <w:vertAlign w:val="baseline"/>
        </w:rPr>
        <w:t>。</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提</w:t>
      </w:r>
      <w:r>
        <w:rPr>
          <w:rFonts w:hint="eastAsia" w:ascii="宋体" w:hAnsi="宋体" w:cs="宋体"/>
          <w:color w:val="auto"/>
          <w:sz w:val="21"/>
          <w:szCs w:val="21"/>
          <w:highlight w:val="none"/>
          <w:lang w:eastAsia="zh-CN"/>
        </w:rPr>
        <w:t>供的</w:t>
      </w:r>
      <w:r>
        <w:rPr>
          <w:rFonts w:hint="eastAsia" w:ascii="宋体" w:hAnsi="宋体" w:eastAsia="宋体" w:cs="宋体"/>
          <w:color w:val="auto"/>
          <w:sz w:val="21"/>
          <w:szCs w:val="21"/>
          <w:highlight w:val="none"/>
          <w:lang w:eastAsia="zh-CN"/>
        </w:rPr>
        <w:t>食材出现假冒或者严重质量问题、安全隐患等，采购人有权单方</w:t>
      </w:r>
      <w:r>
        <w:rPr>
          <w:rFonts w:hint="eastAsia" w:ascii="宋体" w:hAnsi="宋体" w:cs="宋体"/>
          <w:color w:val="auto"/>
          <w:sz w:val="21"/>
          <w:szCs w:val="21"/>
          <w:highlight w:val="none"/>
          <w:lang w:eastAsia="zh-CN"/>
        </w:rPr>
        <w:t>面</w:t>
      </w:r>
      <w:r>
        <w:rPr>
          <w:rFonts w:hint="eastAsia" w:ascii="宋体" w:hAnsi="宋体" w:eastAsia="宋体" w:cs="宋体"/>
          <w:color w:val="auto"/>
          <w:sz w:val="21"/>
          <w:szCs w:val="21"/>
          <w:highlight w:val="none"/>
          <w:lang w:eastAsia="zh-CN"/>
        </w:rPr>
        <w:t>通知</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lang w:eastAsia="zh-CN"/>
        </w:rPr>
        <w:t>解除合同</w:t>
      </w:r>
      <w:r>
        <w:rPr>
          <w:rFonts w:hint="eastAsia" w:ascii="宋体" w:hAnsi="宋体" w:eastAsia="宋体" w:cs="宋体"/>
          <w:color w:val="auto"/>
          <w:sz w:val="21"/>
          <w:szCs w:val="21"/>
          <w:highlight w:val="none"/>
          <w:lang w:val="en-US" w:eastAsia="zh-CN"/>
        </w:rPr>
        <w:t>。给采购人或采购人客人、职工造成实际损失的，采购人有权要求中标人承担相应责任，同时采购人有权禁止中标人及其关联方与采购人进行合作。</w:t>
      </w:r>
    </w:p>
    <w:p>
      <w:pPr>
        <w:pStyle w:val="9"/>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eastAsia="zh-CN"/>
        </w:rPr>
        <w:t>采购人</w:t>
      </w:r>
      <w:r>
        <w:rPr>
          <w:rFonts w:hint="eastAsia" w:ascii="宋体" w:hAnsi="宋体" w:eastAsia="宋体" w:cs="宋体"/>
          <w:b w:val="0"/>
          <w:bCs/>
          <w:color w:val="auto"/>
          <w:sz w:val="21"/>
          <w:szCs w:val="21"/>
          <w:highlight w:val="none"/>
        </w:rPr>
        <w:t>可对</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供应</w:t>
      </w:r>
      <w:r>
        <w:rPr>
          <w:rFonts w:hint="eastAsia" w:ascii="宋体" w:hAnsi="宋体" w:eastAsia="宋体" w:cs="宋体"/>
          <w:b w:val="0"/>
          <w:bCs/>
          <w:color w:val="auto"/>
          <w:sz w:val="21"/>
          <w:szCs w:val="21"/>
          <w:highlight w:val="none"/>
          <w:lang w:eastAsia="zh-CN"/>
        </w:rPr>
        <w:t>的生鲜类食材</w:t>
      </w:r>
      <w:r>
        <w:rPr>
          <w:rFonts w:hint="eastAsia" w:ascii="宋体" w:hAnsi="宋体" w:eastAsia="宋体" w:cs="宋体"/>
          <w:b w:val="0"/>
          <w:bCs/>
          <w:color w:val="auto"/>
          <w:sz w:val="21"/>
          <w:szCs w:val="21"/>
          <w:highlight w:val="none"/>
        </w:rPr>
        <w:t>实行食</w:t>
      </w:r>
      <w:r>
        <w:rPr>
          <w:rFonts w:hint="eastAsia" w:ascii="宋体" w:hAnsi="宋体" w:cs="宋体"/>
          <w:b w:val="0"/>
          <w:bCs/>
          <w:color w:val="auto"/>
          <w:sz w:val="21"/>
          <w:szCs w:val="21"/>
          <w:highlight w:val="none"/>
          <w:lang w:eastAsia="zh-CN"/>
        </w:rPr>
        <w:t>材</w:t>
      </w:r>
      <w:r>
        <w:rPr>
          <w:rFonts w:hint="eastAsia" w:ascii="宋体" w:hAnsi="宋体" w:eastAsia="宋体" w:cs="宋体"/>
          <w:b w:val="0"/>
          <w:bCs/>
          <w:color w:val="auto"/>
          <w:sz w:val="21"/>
          <w:szCs w:val="21"/>
          <w:highlight w:val="none"/>
        </w:rPr>
        <w:t>留样和农药检测，并</w:t>
      </w:r>
      <w:r>
        <w:rPr>
          <w:rFonts w:hint="eastAsia" w:ascii="宋体" w:hAnsi="宋体" w:eastAsia="宋体" w:cs="宋体"/>
          <w:b w:val="0"/>
          <w:bCs/>
          <w:color w:val="auto"/>
          <w:sz w:val="21"/>
          <w:szCs w:val="21"/>
          <w:highlight w:val="none"/>
          <w:lang w:eastAsia="zh-CN"/>
        </w:rPr>
        <w:t>不定期</w:t>
      </w:r>
      <w:r>
        <w:rPr>
          <w:rFonts w:hint="eastAsia" w:ascii="宋体" w:hAnsi="宋体" w:eastAsia="宋体" w:cs="宋体"/>
          <w:b w:val="0"/>
          <w:bCs/>
          <w:color w:val="auto"/>
          <w:sz w:val="21"/>
          <w:szCs w:val="21"/>
          <w:highlight w:val="none"/>
        </w:rPr>
        <w:t>抽样送卫生防疫部门检疫。如有卫生、质量问题，检验费由</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承担，并</w:t>
      </w:r>
      <w:r>
        <w:rPr>
          <w:rFonts w:hint="eastAsia" w:ascii="宋体" w:hAnsi="宋体" w:eastAsia="宋体" w:cs="宋体"/>
          <w:b w:val="0"/>
          <w:bCs/>
          <w:color w:val="auto"/>
          <w:sz w:val="21"/>
          <w:szCs w:val="21"/>
          <w:highlight w:val="none"/>
          <w:lang w:val="en-US" w:eastAsia="zh-CN"/>
        </w:rPr>
        <w:t>承担全部损失及相关责任</w:t>
      </w:r>
      <w:r>
        <w:rPr>
          <w:rFonts w:hint="eastAsia" w:ascii="宋体" w:hAnsi="宋体" w:eastAsia="宋体" w:cs="宋体"/>
          <w:b w:val="0"/>
          <w:bCs/>
          <w:color w:val="auto"/>
          <w:sz w:val="21"/>
          <w:szCs w:val="21"/>
          <w:highlight w:val="none"/>
        </w:rPr>
        <w:t>。</w:t>
      </w:r>
    </w:p>
    <w:p>
      <w:pPr>
        <w:pStyle w:val="9"/>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lang w:val="en-US" w:eastAsia="zh-CN"/>
        </w:rPr>
        <w:t>因中标人供应的食</w:t>
      </w:r>
      <w:r>
        <w:rPr>
          <w:rFonts w:hint="eastAsia" w:ascii="宋体" w:hAnsi="宋体" w:cs="宋体"/>
          <w:b w:val="0"/>
          <w:bCs/>
          <w:color w:val="auto"/>
          <w:sz w:val="21"/>
          <w:szCs w:val="21"/>
          <w:highlight w:val="none"/>
          <w:lang w:val="en-US" w:eastAsia="zh-CN"/>
        </w:rPr>
        <w:t>材</w:t>
      </w:r>
      <w:r>
        <w:rPr>
          <w:rFonts w:hint="eastAsia" w:ascii="宋体" w:hAnsi="宋体" w:eastAsia="宋体" w:cs="宋体"/>
          <w:b w:val="0"/>
          <w:bCs/>
          <w:color w:val="auto"/>
          <w:sz w:val="21"/>
          <w:szCs w:val="21"/>
          <w:highlight w:val="none"/>
          <w:lang w:val="en-US" w:eastAsia="zh-CN"/>
        </w:rPr>
        <w:t>质量问题，导致采购人发生食物中毒等食品安全事故的，由中标人承担全部损失及相关责任。</w:t>
      </w:r>
    </w:p>
    <w:p>
      <w:pPr>
        <w:keepNext w:val="0"/>
        <w:keepLines w:val="0"/>
        <w:pageBreakBefore w:val="0"/>
        <w:kinsoku/>
        <w:wordWrap/>
        <w:topLinePunct w:val="0"/>
        <w:bidi w:val="0"/>
        <w:adjustRightInd w:val="0"/>
        <w:snapToGrid w:val="0"/>
        <w:spacing w:beforeLines="0" w:afterLines="0" w:line="44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四</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食材配送</w:t>
      </w:r>
      <w:r>
        <w:rPr>
          <w:rFonts w:hint="eastAsia" w:ascii="宋体" w:hAnsi="宋体" w:eastAsia="宋体" w:cs="宋体"/>
          <w:b/>
          <w:bCs/>
          <w:color w:val="auto"/>
          <w:sz w:val="21"/>
          <w:szCs w:val="21"/>
          <w:highlight w:val="none"/>
        </w:rPr>
        <w:t>要求</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由采购人指定专人</w:t>
      </w:r>
      <w:r>
        <w:rPr>
          <w:rFonts w:hint="eastAsia" w:ascii="宋体" w:hAnsi="宋体" w:eastAsia="宋体" w:cs="宋体"/>
          <w:color w:val="auto"/>
          <w:sz w:val="21"/>
          <w:szCs w:val="21"/>
          <w:highlight w:val="none"/>
        </w:rPr>
        <w:t>负责所采购、配送的食材的订单、验收、索证、入库、核算等工作。</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的具体要求，负责保质、保量、按时将</w:t>
      </w:r>
      <w:r>
        <w:rPr>
          <w:rFonts w:hint="eastAsia" w:ascii="宋体" w:hAnsi="宋体" w:eastAsia="宋体" w:cs="宋体"/>
          <w:color w:val="auto"/>
          <w:sz w:val="21"/>
          <w:szCs w:val="21"/>
          <w:highlight w:val="none"/>
          <w:lang w:eastAsia="zh-CN"/>
        </w:rPr>
        <w:t>食材</w:t>
      </w:r>
      <w:r>
        <w:rPr>
          <w:rFonts w:hint="eastAsia" w:ascii="宋体" w:hAnsi="宋体" w:eastAsia="宋体" w:cs="宋体"/>
          <w:color w:val="auto"/>
          <w:sz w:val="21"/>
          <w:szCs w:val="21"/>
          <w:highlight w:val="none"/>
        </w:rPr>
        <w:t>配送到</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食堂。</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采购人下订单方式可以是电话订单，也可以是传真订单、电子邮件、微信订单，</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及采购人双方均视为有效订单。</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为确保职工食堂日常所需的食品原材料的品种、数量及质量，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应于每日下午6:00前，以</w:t>
      </w:r>
      <w:r>
        <w:rPr>
          <w:rFonts w:hint="eastAsia"/>
          <w:color w:val="auto"/>
          <w:highlight w:val="none"/>
          <w:lang w:eastAsia="zh-CN"/>
        </w:rPr>
        <w:t>电子或电话或传真等</w:t>
      </w:r>
      <w:r>
        <w:rPr>
          <w:rFonts w:hint="eastAsia" w:ascii="宋体" w:hAnsi="宋体" w:eastAsia="宋体" w:cs="宋体"/>
          <w:color w:val="auto"/>
          <w:sz w:val="21"/>
          <w:szCs w:val="21"/>
          <w:highlight w:val="none"/>
        </w:rPr>
        <w:t>形式向</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提交次日食品原材料订单，说明清楚所采购食品材料及辅助食品的品种、规格、数量以及一些特殊要求和需要说明的具体事项。</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4、中标人</w:t>
      </w:r>
      <w:r>
        <w:rPr>
          <w:rFonts w:hint="eastAsia" w:ascii="宋体" w:hAnsi="宋体" w:eastAsia="宋体" w:cs="宋体"/>
          <w:color w:val="auto"/>
          <w:sz w:val="21"/>
          <w:szCs w:val="21"/>
          <w:highlight w:val="none"/>
        </w:rPr>
        <w:t>必须按照</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提供的订单及时间要求将食</w:t>
      </w:r>
      <w:r>
        <w:rPr>
          <w:rFonts w:hint="eastAsia" w:ascii="宋体" w:hAnsi="宋体" w:cs="宋体"/>
          <w:color w:val="auto"/>
          <w:sz w:val="21"/>
          <w:szCs w:val="21"/>
          <w:highlight w:val="none"/>
          <w:lang w:eastAsia="zh-CN"/>
        </w:rPr>
        <w:t>材</w:t>
      </w:r>
      <w:r>
        <w:rPr>
          <w:rFonts w:hint="eastAsia" w:ascii="宋体" w:hAnsi="宋体" w:eastAsia="宋体" w:cs="宋体"/>
          <w:color w:val="auto"/>
          <w:sz w:val="21"/>
          <w:szCs w:val="21"/>
          <w:highlight w:val="none"/>
        </w:rPr>
        <w:t>配送到职工食堂。如遇特殊情况，</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必须提前</w:t>
      </w:r>
      <w:r>
        <w:rPr>
          <w:rFonts w:hint="eastAsia" w:ascii="宋体" w:hAnsi="宋体" w:cs="宋体"/>
          <w:color w:val="auto"/>
          <w:sz w:val="21"/>
          <w:szCs w:val="21"/>
          <w:highlight w:val="none"/>
          <w:lang w:eastAsia="zh-CN"/>
        </w:rPr>
        <w:t>告知，</w:t>
      </w:r>
      <w:r>
        <w:rPr>
          <w:rFonts w:hint="eastAsia" w:ascii="宋体" w:hAnsi="宋体" w:eastAsia="宋体" w:cs="宋体"/>
          <w:color w:val="auto"/>
          <w:sz w:val="21"/>
          <w:szCs w:val="21"/>
          <w:highlight w:val="none"/>
          <w:lang w:eastAsia="zh-CN"/>
        </w:rPr>
        <w:t>双方协商解决。</w:t>
      </w:r>
    </w:p>
    <w:p>
      <w:pPr>
        <w:keepNext w:val="0"/>
        <w:keepLines w:val="0"/>
        <w:pageBreakBefore w:val="0"/>
        <w:widowControl/>
        <w:kinsoku/>
        <w:wordWrap/>
        <w:overflowPunct/>
        <w:topLinePunct w:val="0"/>
        <w:autoSpaceDE/>
        <w:autoSpaceDN/>
        <w:bidi w:val="0"/>
        <w:adjustRightInd/>
        <w:snapToGrid/>
        <w:spacing w:beforeLines="-2147483648" w:afterLines="-2147483648" w:line="440" w:lineRule="exact"/>
        <w:ind w:firstLine="420" w:firstLineChars="200"/>
        <w:jc w:val="left"/>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5、运输配送须采用符合卫生标准的外包装和运输车辆，并且要保持清洁和定期消毒。运输车厢的内仓，包括地面、墙面和顶，应使用抗腐蚀、防潮，易清洁消毒的材料。车厢内无不良气味、异味。</w:t>
      </w:r>
    </w:p>
    <w:p>
      <w:pPr>
        <w:pStyle w:val="9"/>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cs="宋体"/>
          <w:b w:val="0"/>
          <w:bCs/>
          <w:color w:val="auto"/>
          <w:sz w:val="21"/>
          <w:szCs w:val="21"/>
          <w:highlight w:val="none"/>
          <w:lang w:val="en-US" w:eastAsia="zh-CN"/>
        </w:rPr>
      </w:pPr>
      <w:r>
        <w:rPr>
          <w:rFonts w:hint="eastAsia" w:ascii="Times New Roman" w:hAnsi="Times New Roman" w:eastAsia="宋体" w:cs="Calibri"/>
          <w:b w:val="0"/>
          <w:bCs/>
          <w:color w:val="auto"/>
          <w:szCs w:val="21"/>
          <w:highlight w:val="none"/>
          <w:lang w:val="en-US" w:eastAsia="zh-CN"/>
        </w:rPr>
        <w:t>6、生鲜</w:t>
      </w:r>
      <w:r>
        <w:rPr>
          <w:rFonts w:hint="eastAsia" w:ascii="Times New Roman" w:hAnsi="Times New Roman" w:eastAsia="宋体" w:cs="Calibri"/>
          <w:b w:val="0"/>
          <w:bCs/>
          <w:color w:val="auto"/>
          <w:szCs w:val="21"/>
          <w:highlight w:val="none"/>
        </w:rPr>
        <w:t>类食材用冷藏车配送，保证运输过程冷链不中断。食材到达目的地时外包装箱干爽，无软化现象。应保证食材冷藏脱离冷链时间不超过20分钟，冷冻脱离冷链时间不得超过30分钟。</w:t>
      </w:r>
    </w:p>
    <w:p>
      <w:pPr>
        <w:pStyle w:val="9"/>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（五）其他要求</w:t>
      </w:r>
    </w:p>
    <w:p>
      <w:pPr>
        <w:pStyle w:val="9"/>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1、合同</w:t>
      </w:r>
      <w:r>
        <w:rPr>
          <w:rFonts w:hint="eastAsia" w:ascii="宋体" w:hAnsi="宋体" w:eastAsia="宋体" w:cs="宋体"/>
          <w:b w:val="0"/>
          <w:bCs/>
          <w:color w:val="auto"/>
          <w:sz w:val="21"/>
          <w:szCs w:val="21"/>
          <w:highlight w:val="none"/>
        </w:rPr>
        <w:t>履约过程中，中标人破产</w:t>
      </w:r>
      <w:r>
        <w:rPr>
          <w:rFonts w:hint="eastAsia" w:ascii="宋体" w:hAnsi="宋体" w:eastAsia="宋体" w:cs="宋体"/>
          <w:b w:val="0"/>
          <w:bCs/>
          <w:color w:val="auto"/>
          <w:sz w:val="21"/>
          <w:szCs w:val="21"/>
          <w:highlight w:val="none"/>
          <w:lang w:eastAsia="zh-CN"/>
        </w:rPr>
        <w:t>或</w:t>
      </w:r>
      <w:r>
        <w:rPr>
          <w:rFonts w:hint="eastAsia" w:ascii="宋体" w:hAnsi="宋体" w:eastAsia="宋体" w:cs="宋体"/>
          <w:b w:val="0"/>
          <w:bCs/>
          <w:color w:val="auto"/>
          <w:sz w:val="21"/>
          <w:szCs w:val="21"/>
          <w:highlight w:val="none"/>
          <w:lang w:val="en-US" w:eastAsia="zh-CN"/>
        </w:rPr>
        <w:t>被市场监督管理部门撤销食品经营许可证的，采购人有权解除合同，造成损失的由中标人赔偿。</w:t>
      </w:r>
    </w:p>
    <w:p>
      <w:pPr>
        <w:pStyle w:val="9"/>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因政策变化或执行上级文件要求，导致采购食材数量减少，具体采购数量以实际结算为准，采购人不承担违约责任。</w:t>
      </w:r>
    </w:p>
    <w:p>
      <w:pPr>
        <w:pStyle w:val="9"/>
        <w:keepNext w:val="0"/>
        <w:keepLines w:val="0"/>
        <w:pageBreakBefore w:val="0"/>
        <w:kinsoku/>
        <w:wordWrap/>
        <w:overflowPunct/>
        <w:topLinePunct w:val="0"/>
        <w:autoSpaceDE/>
        <w:autoSpaceDN/>
        <w:bidi w:val="0"/>
        <w:adjustRightInd/>
        <w:spacing w:line="360" w:lineRule="auto"/>
        <w:ind w:right="0" w:rightChars="0"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因政策变化或执行上级文件要求，导致食堂无法运转，合同无法履行的，采购人有权解除合同且不承担违约责任。</w:t>
      </w:r>
    </w:p>
    <w:p>
      <w:pPr>
        <w:keepNext w:val="0"/>
        <w:keepLines w:val="0"/>
        <w:pageBreakBefore w:val="0"/>
        <w:kinsoku/>
        <w:wordWrap/>
        <w:topLinePunct w:val="0"/>
        <w:bidi w:val="0"/>
        <w:adjustRightInd/>
        <w:snapToGrid/>
        <w:spacing w:beforeLines="-2147483648" w:afterLines="-2147483648" w:line="360" w:lineRule="auto"/>
        <w:ind w:firstLine="0" w:firstLineChars="0"/>
        <w:jc w:val="left"/>
        <w:rPr>
          <w:rFonts w:hint="eastAsia" w:ascii="宋体" w:hAnsi="宋体" w:eastAsia="宋体" w:cs="宋体"/>
          <w:b/>
          <w:bCs/>
          <w:color w:val="auto"/>
          <w:sz w:val="21"/>
          <w:szCs w:val="21"/>
          <w:highlight w:val="none"/>
        </w:rPr>
      </w:pPr>
      <w:r>
        <w:rPr>
          <w:rFonts w:hint="eastAsia" w:ascii="宋体" w:hAnsi="宋体" w:cs="宋体"/>
          <w:b w:val="0"/>
          <w:bCs/>
          <w:color w:val="auto"/>
          <w:sz w:val="21"/>
          <w:szCs w:val="21"/>
          <w:highlight w:val="none"/>
          <w:lang w:val="en-US" w:eastAsia="zh-CN"/>
        </w:rPr>
        <w:t xml:space="preserve">   </w:t>
      </w:r>
      <w:r>
        <w:rPr>
          <w:rFonts w:hint="eastAsia" w:ascii="宋体" w:hAnsi="宋体" w:cs="宋体"/>
          <w:b/>
          <w:bCs/>
          <w:color w:val="auto"/>
          <w:sz w:val="21"/>
          <w:szCs w:val="21"/>
          <w:highlight w:val="none"/>
          <w:lang w:eastAsia="zh-CN"/>
        </w:rPr>
        <w:t>（六）</w:t>
      </w:r>
      <w:r>
        <w:rPr>
          <w:rFonts w:hint="eastAsia" w:ascii="宋体" w:hAnsi="宋体" w:eastAsia="宋体" w:cs="宋体"/>
          <w:b/>
          <w:bCs/>
          <w:color w:val="auto"/>
          <w:sz w:val="21"/>
          <w:szCs w:val="21"/>
          <w:highlight w:val="none"/>
        </w:rPr>
        <w:t>项目验收要求</w:t>
      </w:r>
    </w:p>
    <w:p>
      <w:pPr>
        <w:keepNext w:val="0"/>
        <w:keepLines w:val="0"/>
        <w:pageBreakBefore w:val="0"/>
        <w:widowControl/>
        <w:kinsoku/>
        <w:wordWrap/>
        <w:overflowPunct w:val="0"/>
        <w:topLinePunct w:val="0"/>
        <w:autoSpaceDE w:val="0"/>
        <w:autoSpaceDN w:val="0"/>
        <w:bidi w:val="0"/>
        <w:adjustRightInd w:val="0"/>
        <w:snapToGrid/>
        <w:spacing w:line="440" w:lineRule="exact"/>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应按项目需求提供</w:t>
      </w:r>
      <w:r>
        <w:rPr>
          <w:rFonts w:hint="eastAsia" w:ascii="宋体" w:hAnsi="宋体" w:cs="宋体"/>
          <w:color w:val="auto"/>
          <w:sz w:val="21"/>
          <w:szCs w:val="21"/>
          <w:highlight w:val="none"/>
          <w:lang w:val="en-US" w:eastAsia="zh-CN"/>
        </w:rPr>
        <w:t>符合国家食品安全质量要求的食材</w:t>
      </w:r>
      <w:r>
        <w:rPr>
          <w:rFonts w:hint="eastAsia" w:ascii="宋体" w:hAnsi="宋体" w:eastAsia="宋体" w:cs="宋体"/>
          <w:color w:val="auto"/>
          <w:sz w:val="21"/>
          <w:szCs w:val="21"/>
          <w:highlight w:val="none"/>
        </w:rPr>
        <w:t>，采购人根据《</w:t>
      </w:r>
      <w:r>
        <w:rPr>
          <w:rFonts w:hint="eastAsia" w:ascii="宋体" w:hAnsi="宋体" w:eastAsia="宋体" w:cs="宋体"/>
          <w:bCs/>
          <w:color w:val="auto"/>
          <w:sz w:val="21"/>
          <w:szCs w:val="21"/>
          <w:highlight w:val="none"/>
        </w:rPr>
        <w:t>国家税务总局百色市税务局</w:t>
      </w:r>
      <w:r>
        <w:rPr>
          <w:rFonts w:hint="eastAsia" w:ascii="宋体" w:hAnsi="宋体" w:eastAsia="宋体" w:cs="宋体"/>
          <w:bCs/>
          <w:color w:val="auto"/>
          <w:sz w:val="21"/>
          <w:szCs w:val="21"/>
          <w:highlight w:val="none"/>
          <w:lang w:eastAsia="zh-CN"/>
        </w:rPr>
        <w:t>机关食堂食材</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考核方案</w:t>
      </w:r>
      <w:r>
        <w:rPr>
          <w:rFonts w:hint="eastAsia" w:ascii="宋体" w:hAnsi="宋体" w:eastAsia="宋体" w:cs="宋体"/>
          <w:color w:val="auto"/>
          <w:sz w:val="21"/>
          <w:szCs w:val="21"/>
          <w:highlight w:val="none"/>
        </w:rPr>
        <w:t>》（见</w:t>
      </w:r>
      <w:r>
        <w:rPr>
          <w:rFonts w:hint="eastAsia" w:ascii="宋体" w:hAnsi="宋体" w:cs="宋体"/>
          <w:color w:val="auto"/>
          <w:sz w:val="21"/>
          <w:szCs w:val="21"/>
          <w:highlight w:val="none"/>
          <w:lang w:eastAsia="zh-CN"/>
        </w:rPr>
        <w:t>本章</w:t>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）进行日常监管考核，实施</w:t>
      </w:r>
      <w:r>
        <w:rPr>
          <w:rFonts w:hint="eastAsia" w:ascii="宋体" w:hAnsi="宋体" w:eastAsia="宋体" w:cs="宋体"/>
          <w:color w:val="auto"/>
          <w:sz w:val="21"/>
          <w:szCs w:val="21"/>
          <w:highlight w:val="none"/>
          <w:lang w:eastAsia="zh-CN"/>
        </w:rPr>
        <w:t>机关食堂食材配送</w:t>
      </w:r>
      <w:r>
        <w:rPr>
          <w:rFonts w:hint="eastAsia" w:ascii="宋体" w:hAnsi="宋体" w:eastAsia="宋体" w:cs="宋体"/>
          <w:color w:val="auto"/>
          <w:sz w:val="21"/>
          <w:szCs w:val="21"/>
          <w:highlight w:val="none"/>
        </w:rPr>
        <w:t>服务量化考评，出具</w:t>
      </w:r>
      <w:r>
        <w:rPr>
          <w:rFonts w:hint="eastAsia" w:ascii="宋体" w:hAnsi="宋体" w:eastAsia="宋体" w:cs="宋体"/>
          <w:color w:val="auto"/>
          <w:sz w:val="21"/>
          <w:szCs w:val="21"/>
          <w:highlight w:val="none"/>
          <w:lang w:eastAsia="zh-CN"/>
        </w:rPr>
        <w:t>季度</w:t>
      </w:r>
      <w:r>
        <w:rPr>
          <w:rFonts w:hint="eastAsia" w:ascii="宋体" w:hAnsi="宋体" w:eastAsia="宋体" w:cs="宋体"/>
          <w:color w:val="auto"/>
          <w:sz w:val="21"/>
          <w:szCs w:val="21"/>
          <w:highlight w:val="none"/>
        </w:rPr>
        <w:t>服务质量考核评价结果，并依次履行合同相应条款。</w:t>
      </w:r>
    </w:p>
    <w:p>
      <w:pPr>
        <w:pStyle w:val="2"/>
        <w:bidi w:val="0"/>
        <w:ind w:firstLine="482" w:firstLineChars="200"/>
        <w:rPr>
          <w:rFonts w:hint="eastAsia"/>
          <w:color w:val="auto"/>
          <w:sz w:val="24"/>
          <w:szCs w:val="24"/>
          <w:highlight w:val="none"/>
          <w:lang w:eastAsia="zh-CN"/>
        </w:rPr>
      </w:pPr>
      <w:bookmarkStart w:id="54" w:name="_Toc32232"/>
      <w:r>
        <w:rPr>
          <w:rFonts w:hint="eastAsia"/>
          <w:color w:val="auto"/>
          <w:sz w:val="24"/>
          <w:szCs w:val="24"/>
          <w:highlight w:val="none"/>
          <w:lang w:eastAsia="zh-CN"/>
        </w:rPr>
        <w:t>三、商务条款</w:t>
      </w:r>
      <w:bookmarkEnd w:id="54"/>
    </w:p>
    <w:p>
      <w:pPr>
        <w:spacing w:line="400" w:lineRule="exact"/>
        <w:ind w:firstLine="420" w:firstLineChars="200"/>
        <w:jc w:val="left"/>
        <w:rPr>
          <w:rFonts w:hint="eastAsia" w:ascii="宋体" w:hAnsi="宋体" w:cs="宋体"/>
          <w:bCs/>
          <w:color w:val="auto"/>
          <w:szCs w:val="21"/>
          <w:highlight w:val="none"/>
          <w:lang w:eastAsia="zh-CN"/>
        </w:rPr>
      </w:pPr>
      <w:r>
        <w:rPr>
          <w:rFonts w:hint="eastAsia" w:ascii="宋体" w:hAnsi="宋体" w:cs="宋体"/>
          <w:color w:val="auto"/>
          <w:sz w:val="21"/>
          <w:szCs w:val="21"/>
          <w:highlight w:val="none"/>
          <w:lang w:val="en-US" w:eastAsia="zh-CN"/>
        </w:rPr>
        <w:t>（一）</w:t>
      </w:r>
      <w:r>
        <w:rPr>
          <w:rFonts w:hint="eastAsia" w:ascii="宋体" w:hAnsi="宋体" w:cs="宋体"/>
          <w:bCs/>
          <w:color w:val="auto"/>
          <w:szCs w:val="21"/>
          <w:highlight w:val="none"/>
        </w:rPr>
        <w:t>★报价要求</w:t>
      </w:r>
      <w:r>
        <w:rPr>
          <w:rFonts w:hint="eastAsia" w:ascii="宋体" w:hAnsi="宋体" w:cs="宋体"/>
          <w:bCs/>
          <w:color w:val="auto"/>
          <w:szCs w:val="21"/>
          <w:highlight w:val="none"/>
          <w:lang w:eastAsia="zh-CN"/>
        </w:rPr>
        <w:t>：</w:t>
      </w:r>
    </w:p>
    <w:p>
      <w:pPr>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投标报价</w:t>
      </w:r>
      <w:r>
        <w:rPr>
          <w:rFonts w:hint="eastAsia" w:ascii="宋体" w:hAnsi="宋体" w:eastAsia="宋体" w:cs="宋体"/>
          <w:bCs/>
          <w:color w:val="auto"/>
          <w:sz w:val="21"/>
          <w:szCs w:val="21"/>
          <w:highlight w:val="none"/>
          <w:lang w:val="en-US" w:eastAsia="zh-CN"/>
        </w:rPr>
        <w:t>包括包含（但不限于）食材成本、检验检测、包装、运输、装卸、加工、仓储、配送、利润、税金、保险、质保、售后服务、风险等有可能发生的完成合同履行的各项费用。在合同期内，采购人将不再另行支付额外费用</w:t>
      </w:r>
      <w:r>
        <w:rPr>
          <w:rFonts w:hint="eastAsia" w:ascii="宋体" w:hAnsi="宋体" w:cs="宋体"/>
          <w:color w:val="auto"/>
          <w:szCs w:val="21"/>
          <w:highlight w:val="none"/>
        </w:rPr>
        <w:t>。</w:t>
      </w:r>
    </w:p>
    <w:p>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color w:val="auto"/>
          <w:szCs w:val="21"/>
          <w:highlight w:val="none"/>
        </w:rPr>
        <w:t>2、本项目采用</w:t>
      </w:r>
      <w:r>
        <w:rPr>
          <w:rFonts w:hint="eastAsia" w:ascii="宋体" w:hAnsi="宋体" w:cs="宋体"/>
          <w:color w:val="auto"/>
          <w:szCs w:val="21"/>
          <w:highlight w:val="none"/>
          <w:lang w:val="en-US" w:eastAsia="zh-CN"/>
        </w:rPr>
        <w:t>下浮系数</w:t>
      </w:r>
      <w:r>
        <w:rPr>
          <w:rFonts w:hint="eastAsia" w:ascii="宋体" w:hAnsi="宋体" w:cs="宋体"/>
          <w:color w:val="auto"/>
          <w:szCs w:val="21"/>
          <w:highlight w:val="none"/>
        </w:rPr>
        <w:t>进行报价，每月供应食材结算价格＝当月市场实时平均价格×实际数量×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1-中标下浮系数）</w:t>
      </w:r>
      <w:r>
        <w:rPr>
          <w:rFonts w:hint="eastAsia" w:ascii="宋体" w:hAnsi="宋体" w:cs="宋体"/>
          <w:color w:val="auto"/>
          <w:szCs w:val="21"/>
          <w:highlight w:val="none"/>
        </w:rPr>
        <w:t>。</w:t>
      </w:r>
      <w:r>
        <w:rPr>
          <w:rFonts w:hint="eastAsia" w:ascii="宋体" w:hAnsi="宋体" w:cs="宋体"/>
          <w:bCs/>
          <w:color w:val="auto"/>
          <w:szCs w:val="21"/>
          <w:highlight w:val="none"/>
          <w:lang w:eastAsia="zh-CN"/>
        </w:rPr>
        <w:t>结算方式为月结（如当月有考核未达要求，则扣除</w:t>
      </w:r>
      <w:r>
        <w:rPr>
          <w:rFonts w:hint="eastAsia" w:ascii="宋体" w:hAnsi="宋体" w:cs="宋体"/>
          <w:color w:val="auto"/>
          <w:sz w:val="21"/>
          <w:szCs w:val="21"/>
          <w:highlight w:val="none"/>
          <w:lang w:val="en-US" w:eastAsia="zh-CN"/>
        </w:rPr>
        <w:t>中标人</w:t>
      </w:r>
      <w:r>
        <w:rPr>
          <w:rFonts w:hint="eastAsia" w:ascii="宋体" w:hAnsi="宋体" w:cs="宋体"/>
          <w:bCs/>
          <w:color w:val="auto"/>
          <w:szCs w:val="21"/>
          <w:highlight w:val="none"/>
          <w:lang w:eastAsia="zh-CN"/>
        </w:rPr>
        <w:t>未达考核要求而被扣除的部分）。</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3、有效报价范围为：</w:t>
      </w:r>
      <w:r>
        <w:rPr>
          <w:rFonts w:hint="eastAsia" w:ascii="Times New Roman" w:hAnsi="Times New Roman" w:eastAsia="宋体" w:cs="Times New Roman"/>
          <w:b w:val="0"/>
          <w:bCs w:val="0"/>
          <w:color w:val="auto"/>
          <w:sz w:val="21"/>
          <w:szCs w:val="21"/>
          <w:highlight w:val="none"/>
          <w:lang w:val="en-US" w:eastAsia="zh-CN"/>
        </w:rPr>
        <w:t>0%</w:t>
      </w:r>
      <w:r>
        <w:rPr>
          <w:rFonts w:hint="eastAsia" w:ascii="Times New Roman" w:hAnsi="Times New Roman" w:eastAsia="宋体" w:cs="Times New Roman"/>
          <w:b w:val="0"/>
          <w:bCs w:val="0"/>
          <w:color w:val="auto"/>
          <w:szCs w:val="21"/>
          <w:highlight w:val="none"/>
        </w:rPr>
        <w:t>≤</w:t>
      </w:r>
      <w:r>
        <w:rPr>
          <w:rFonts w:hint="eastAsia" w:ascii="Times New Roman" w:hAnsi="Times New Roman" w:eastAsia="宋体" w:cs="Times New Roman"/>
          <w:b w:val="0"/>
          <w:bCs w:val="0"/>
          <w:color w:val="auto"/>
          <w:sz w:val="21"/>
          <w:szCs w:val="21"/>
          <w:highlight w:val="none"/>
          <w:lang w:val="en-US" w:eastAsia="zh-CN"/>
        </w:rPr>
        <w:t>投标人下浮系数&lt;100%</w:t>
      </w:r>
      <w:r>
        <w:rPr>
          <w:rFonts w:hint="eastAsia" w:ascii="宋体" w:hAnsi="宋体" w:cs="宋体"/>
          <w:color w:val="auto"/>
          <w:highlight w:val="none"/>
        </w:rPr>
        <w:t>。</w:t>
      </w:r>
      <w:r>
        <w:rPr>
          <w:rFonts w:hint="eastAsia" w:ascii="宋体" w:hAnsi="宋体" w:cs="宋体"/>
          <w:color w:val="auto"/>
          <w:highlight w:val="none"/>
          <w:lang w:val="en-US" w:eastAsia="zh-CN"/>
        </w:rPr>
        <w:t>投标人报价系数</w:t>
      </w:r>
      <w:r>
        <w:rPr>
          <w:rFonts w:hint="eastAsia" w:ascii="宋体" w:hAnsi="宋体" w:cs="宋体"/>
          <w:color w:val="auto"/>
          <w:highlight w:val="none"/>
        </w:rPr>
        <w:t>保留百分比小数后两位</w:t>
      </w:r>
      <w:r>
        <w:rPr>
          <w:rFonts w:hint="eastAsia" w:ascii="宋体" w:hAnsi="宋体" w:cs="宋体"/>
          <w:color w:val="auto"/>
          <w:highlight w:val="none"/>
          <w:lang w:eastAsia="zh-CN"/>
        </w:rPr>
        <w:t>。</w:t>
      </w:r>
    </w:p>
    <w:p>
      <w:pPr>
        <w:pStyle w:val="9"/>
        <w:spacing w:line="360" w:lineRule="auto"/>
        <w:rPr>
          <w:rFonts w:hint="eastAsia" w:eastAsia="宋体"/>
          <w:b w:val="0"/>
          <w:bCs/>
          <w:color w:val="auto"/>
          <w:highlight w:val="none"/>
          <w:lang w:val="en-US" w:eastAsia="zh-CN"/>
        </w:rPr>
      </w:pPr>
      <w:r>
        <w:rPr>
          <w:rFonts w:hint="eastAsia"/>
          <w:color w:val="auto"/>
          <w:highlight w:val="none"/>
          <w:lang w:val="en-US" w:eastAsia="zh-CN"/>
        </w:rPr>
        <w:t xml:space="preserve">  </w:t>
      </w:r>
      <w:r>
        <w:rPr>
          <w:rFonts w:hint="eastAsia"/>
          <w:b w:val="0"/>
          <w:bCs/>
          <w:color w:val="auto"/>
          <w:highlight w:val="none"/>
          <w:lang w:val="en-US" w:eastAsia="zh-CN"/>
        </w:rPr>
        <w:t xml:space="preserve"> （二）</w:t>
      </w:r>
      <w:r>
        <w:rPr>
          <w:rFonts w:hint="eastAsia" w:ascii="宋体" w:hAnsi="宋体" w:cs="宋体"/>
          <w:b w:val="0"/>
          <w:bCs/>
          <w:color w:val="auto"/>
          <w:szCs w:val="21"/>
          <w:highlight w:val="none"/>
        </w:rPr>
        <w:t>★供货地点、</w:t>
      </w:r>
      <w:r>
        <w:rPr>
          <w:rFonts w:hint="eastAsia" w:ascii="宋体" w:hAnsi="宋体" w:cs="宋体"/>
          <w:b w:val="0"/>
          <w:bCs/>
          <w:color w:val="auto"/>
          <w:szCs w:val="21"/>
          <w:highlight w:val="none"/>
          <w:lang w:val="en-US" w:eastAsia="zh-CN"/>
        </w:rPr>
        <w:t>合同履行</w:t>
      </w:r>
      <w:r>
        <w:rPr>
          <w:rFonts w:hint="eastAsia" w:ascii="宋体" w:hAnsi="宋体" w:cs="宋体"/>
          <w:b w:val="0"/>
          <w:bCs/>
          <w:color w:val="auto"/>
          <w:szCs w:val="21"/>
          <w:highlight w:val="none"/>
        </w:rPr>
        <w:t>期限</w:t>
      </w:r>
      <w:r>
        <w:rPr>
          <w:rFonts w:hint="eastAsia" w:ascii="宋体" w:hAnsi="宋体" w:cs="宋体"/>
          <w:b w:val="0"/>
          <w:bCs/>
          <w:color w:val="auto"/>
          <w:szCs w:val="21"/>
          <w:highlight w:val="none"/>
          <w:lang w:eastAsia="zh-CN"/>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1、供货地点：①百色市右江区东合二路7号；②百色市右江区中山一路100号。</w:t>
      </w:r>
    </w:p>
    <w:p>
      <w:pPr>
        <w:pStyle w:val="9"/>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cs="宋体"/>
          <w:b w:val="0"/>
          <w:bCs w:val="0"/>
          <w:color w:val="auto"/>
          <w:szCs w:val="21"/>
          <w:highlight w:val="none"/>
        </w:rPr>
        <w:t>2、</w:t>
      </w:r>
      <w:r>
        <w:rPr>
          <w:rFonts w:hint="eastAsia" w:ascii="宋体" w:hAnsi="宋体" w:cs="宋体"/>
          <w:b w:val="0"/>
          <w:bCs/>
          <w:color w:val="auto"/>
          <w:szCs w:val="21"/>
          <w:highlight w:val="none"/>
          <w:lang w:val="en-US" w:eastAsia="zh-CN"/>
        </w:rPr>
        <w:t>合同履行</w:t>
      </w:r>
      <w:r>
        <w:rPr>
          <w:rFonts w:hint="eastAsia" w:ascii="宋体" w:hAnsi="宋体" w:cs="宋体"/>
          <w:b w:val="0"/>
          <w:bCs w:val="0"/>
          <w:color w:val="auto"/>
          <w:szCs w:val="21"/>
          <w:highlight w:val="none"/>
        </w:rPr>
        <w:t>期限：1年。</w:t>
      </w:r>
    </w:p>
    <w:p>
      <w:pPr>
        <w:spacing w:line="360" w:lineRule="auto"/>
        <w:rPr>
          <w:rFonts w:hint="eastAsia" w:ascii="宋体" w:hAnsi="宋体" w:cs="宋体"/>
          <w:bCs/>
          <w:color w:val="auto"/>
          <w:szCs w:val="21"/>
          <w:highlight w:val="none"/>
          <w:lang w:eastAsia="zh-CN"/>
        </w:rPr>
      </w:pPr>
      <w:r>
        <w:rPr>
          <w:rFonts w:hint="eastAsia"/>
          <w:color w:val="auto"/>
          <w:highlight w:val="none"/>
          <w:lang w:val="en-US" w:eastAsia="zh-CN"/>
        </w:rPr>
        <w:t xml:space="preserve">   （三）</w:t>
      </w:r>
      <w:r>
        <w:rPr>
          <w:rFonts w:hint="eastAsia" w:ascii="宋体" w:hAnsi="宋体" w:cs="宋体"/>
          <w:bCs/>
          <w:color w:val="auto"/>
          <w:szCs w:val="21"/>
          <w:highlight w:val="none"/>
        </w:rPr>
        <w:t>★付款方式</w:t>
      </w:r>
      <w:r>
        <w:rPr>
          <w:rFonts w:hint="eastAsia" w:ascii="宋体" w:hAnsi="宋体" w:cs="宋体"/>
          <w:bCs/>
          <w:color w:val="auto"/>
          <w:szCs w:val="21"/>
          <w:highlight w:val="none"/>
          <w:lang w:eastAsia="zh-CN"/>
        </w:rPr>
        <w:t>：</w:t>
      </w:r>
    </w:p>
    <w:p>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付款方式：本项目无预付款，每月以实际配送食材进行结算。结算方式：每月供应食材结算价格＝当月市场实时平均价格×实际数量×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1-中标下浮系数）</w:t>
      </w:r>
      <w:r>
        <w:rPr>
          <w:rFonts w:hint="eastAsia" w:ascii="宋体" w:hAnsi="宋体" w:cs="宋体"/>
          <w:bCs/>
          <w:color w:val="auto"/>
          <w:szCs w:val="21"/>
          <w:highlight w:val="none"/>
          <w:lang w:eastAsia="zh-CN"/>
        </w:rPr>
        <w:t>。结算方式为月结（如当月有考核未达要求，则扣除</w:t>
      </w:r>
      <w:r>
        <w:rPr>
          <w:rFonts w:hint="eastAsia" w:ascii="宋体" w:hAnsi="宋体" w:cs="宋体"/>
          <w:color w:val="auto"/>
          <w:sz w:val="21"/>
          <w:szCs w:val="21"/>
          <w:highlight w:val="none"/>
          <w:lang w:val="en-US" w:eastAsia="zh-CN"/>
        </w:rPr>
        <w:t>中标人</w:t>
      </w:r>
      <w:r>
        <w:rPr>
          <w:rFonts w:hint="eastAsia" w:ascii="宋体" w:hAnsi="宋体" w:cs="宋体"/>
          <w:bCs/>
          <w:color w:val="auto"/>
          <w:szCs w:val="21"/>
          <w:highlight w:val="none"/>
          <w:lang w:eastAsia="zh-CN"/>
        </w:rPr>
        <w:t>未达考核要求而被扣除的部分）。</w:t>
      </w:r>
    </w:p>
    <w:p>
      <w:pPr>
        <w:widowControl/>
        <w:spacing w:beforeLines="0" w:afterLines="0" w:line="360" w:lineRule="auto"/>
        <w:ind w:firstLine="420" w:firstLineChars="200"/>
        <w:jc w:val="left"/>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当月市场实时平均价格的确定方法：当月市场实时平均价格以百色市发展和改革委员会门户网发布</w:t>
      </w:r>
      <w:r>
        <w:rPr>
          <w:rFonts w:hint="eastAsia" w:ascii="宋体" w:hAnsi="宋体" w:eastAsia="宋体" w:cs="宋体"/>
          <w:bCs/>
          <w:color w:val="auto"/>
          <w:szCs w:val="21"/>
          <w:highlight w:val="none"/>
          <w:lang w:eastAsia="zh-CN"/>
        </w:rPr>
        <w:t>《</w:t>
      </w:r>
      <w:r>
        <w:rPr>
          <w:rFonts w:hint="eastAsia" w:ascii="宋体" w:hAnsi="宋体" w:cs="宋体"/>
          <w:bCs/>
          <w:color w:val="auto"/>
          <w:szCs w:val="21"/>
          <w:highlight w:val="none"/>
          <w:lang w:eastAsia="zh-CN"/>
        </w:rPr>
        <w:t>城市居民主要生活必需品价格监测日报表</w:t>
      </w:r>
      <w:r>
        <w:rPr>
          <w:rFonts w:hint="eastAsia" w:ascii="宋体" w:hAnsi="宋体" w:eastAsia="宋体" w:cs="宋体"/>
          <w:bCs/>
          <w:color w:val="auto"/>
          <w:szCs w:val="21"/>
          <w:highlight w:val="none"/>
          <w:lang w:eastAsia="zh-CN"/>
        </w:rPr>
        <w:t>》中的</w:t>
      </w:r>
      <w:r>
        <w:rPr>
          <w:rFonts w:hint="eastAsia" w:ascii="宋体" w:hAnsi="宋体" w:cs="宋体"/>
          <w:bCs/>
          <w:color w:val="auto"/>
          <w:szCs w:val="21"/>
          <w:highlight w:val="none"/>
          <w:lang w:eastAsia="zh-CN"/>
        </w:rPr>
        <w:t>价格为依据。如果所购的食材品种不在公布范围，</w:t>
      </w:r>
      <w:r>
        <w:rPr>
          <w:rFonts w:hint="eastAsia" w:ascii="Arial" w:hAnsi="Arial" w:cs="Arial"/>
          <w:color w:val="auto"/>
          <w:sz w:val="21"/>
          <w:szCs w:val="21"/>
          <w:highlight w:val="none"/>
        </w:rPr>
        <w:t>则以附件</w:t>
      </w:r>
      <w:r>
        <w:rPr>
          <w:rFonts w:hint="eastAsia" w:ascii="Arial" w:hAnsi="Arial" w:cs="Arial"/>
          <w:color w:val="auto"/>
          <w:sz w:val="21"/>
          <w:szCs w:val="21"/>
          <w:highlight w:val="none"/>
          <w:lang w:val="en-US" w:eastAsia="zh-CN"/>
        </w:rPr>
        <w:t>3</w:t>
      </w:r>
      <w:r>
        <w:rPr>
          <w:rFonts w:hint="eastAsia" w:ascii="Arial" w:hAnsi="Arial" w:cs="Arial"/>
          <w:color w:val="auto"/>
          <w:sz w:val="21"/>
          <w:szCs w:val="21"/>
          <w:highlight w:val="none"/>
        </w:rPr>
        <w:t>确定的上控价为基准计算各类食材核定价。</w:t>
      </w:r>
      <w:r>
        <w:rPr>
          <w:rFonts w:hint="eastAsia" w:ascii="Arial" w:hAnsi="Arial" w:eastAsia="宋体" w:cs="Arial"/>
          <w:color w:val="auto"/>
          <w:szCs w:val="21"/>
          <w:highlight w:val="none"/>
        </w:rPr>
        <w:t>如果所购的食材品种不在百色市发展和改革委员会门户网发布《城市居民主要生活必需品价格监测日报表》中或附件</w:t>
      </w:r>
      <w:r>
        <w:rPr>
          <w:rFonts w:hint="eastAsia" w:ascii="Arial" w:hAnsi="Arial" w:cs="Arial"/>
          <w:color w:val="auto"/>
          <w:szCs w:val="21"/>
          <w:highlight w:val="none"/>
          <w:lang w:val="en-US" w:eastAsia="zh-CN"/>
        </w:rPr>
        <w:t>3</w:t>
      </w:r>
      <w:r>
        <w:rPr>
          <w:rFonts w:hint="eastAsia" w:ascii="Arial" w:hAnsi="Arial" w:eastAsia="宋体" w:cs="Arial"/>
          <w:color w:val="auto"/>
          <w:szCs w:val="21"/>
          <w:highlight w:val="none"/>
        </w:rPr>
        <w:t>规定的范围内，</w:t>
      </w:r>
      <w:r>
        <w:rPr>
          <w:rFonts w:hint="eastAsia"/>
        </w:rPr>
        <w:t>则参考东风菜市、华润万家超市、欢乐购超市等百色市有代表性的农贸批发市场或大型超市的价格</w:t>
      </w:r>
      <w:r>
        <w:rPr>
          <w:rFonts w:hint="eastAsia" w:ascii="宋体" w:hAnsi="宋体" w:cs="宋体"/>
          <w:bCs/>
          <w:color w:val="auto"/>
          <w:szCs w:val="21"/>
          <w:highlight w:val="none"/>
          <w:lang w:eastAsia="zh-CN"/>
        </w:rPr>
        <w:t>，由采购人以市场调价方式确定。供货价格超出合理范畴，将以采购人食堂管理工作组市场调研的价格为标准，核定供货价格。如遇疫情、台风、暴雨等原因造成的个别食品原材料品种价格涨幅较大的，</w:t>
      </w:r>
      <w:r>
        <w:rPr>
          <w:rFonts w:hint="eastAsia" w:ascii="宋体" w:hAnsi="宋体" w:cs="宋体"/>
          <w:bCs/>
          <w:color w:val="auto"/>
          <w:szCs w:val="21"/>
          <w:highlight w:val="none"/>
          <w:lang w:val="en-US" w:eastAsia="zh-CN"/>
        </w:rPr>
        <w:t>中标人</w:t>
      </w:r>
      <w:r>
        <w:rPr>
          <w:rFonts w:hint="eastAsia" w:ascii="宋体" w:hAnsi="宋体" w:cs="宋体"/>
          <w:bCs/>
          <w:color w:val="auto"/>
          <w:szCs w:val="21"/>
          <w:highlight w:val="none"/>
          <w:lang w:eastAsia="zh-CN"/>
        </w:rPr>
        <w:t>应事先通知采购人，并提交书面原因，作出合理解释，经双方协商并签字确认后执行。</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中标人</w:t>
      </w:r>
      <w:r>
        <w:rPr>
          <w:rFonts w:hint="eastAsia" w:ascii="宋体" w:hAnsi="宋体" w:cs="宋体"/>
          <w:bCs/>
          <w:color w:val="auto"/>
          <w:szCs w:val="21"/>
          <w:highlight w:val="none"/>
          <w:lang w:eastAsia="zh-CN"/>
        </w:rPr>
        <w:t>于每月10日前将上月各项单据整理核对好交给采购人，采购人于5个工作日内对该月货款对账完毕后，</w:t>
      </w:r>
      <w:r>
        <w:rPr>
          <w:rFonts w:hint="eastAsia" w:ascii="宋体" w:hAnsi="宋体" w:cs="宋体"/>
          <w:bCs/>
          <w:color w:val="auto"/>
          <w:szCs w:val="21"/>
          <w:highlight w:val="none"/>
          <w:lang w:val="en-US" w:eastAsia="zh-CN"/>
        </w:rPr>
        <w:t>中标人</w:t>
      </w:r>
      <w:r>
        <w:rPr>
          <w:rFonts w:hint="eastAsia" w:ascii="宋体" w:hAnsi="宋体" w:eastAsia="宋体" w:cs="宋体"/>
          <w:bCs/>
          <w:color w:val="auto"/>
          <w:szCs w:val="21"/>
          <w:highlight w:val="none"/>
          <w:lang w:eastAsia="zh-CN"/>
        </w:rPr>
        <w:t>根据采购人审核确认后的货款开具对应金额、合法有效的发票，采购人自接到发票后10个工作日内以转账的形式支付上月合同款。</w:t>
      </w:r>
    </w:p>
    <w:p>
      <w:pPr>
        <w:autoSpaceDE w:val="0"/>
        <w:autoSpaceDN w:val="0"/>
        <w:adjustRightInd w:val="0"/>
        <w:spacing w:line="360" w:lineRule="auto"/>
        <w:ind w:firstLine="420" w:firstLineChars="200"/>
        <w:rPr>
          <w:rFonts w:hint="default" w:ascii="宋体" w:hAnsi="宋体" w:eastAsia="宋体" w:cs="宋体"/>
          <w:bCs/>
          <w:color w:val="auto"/>
          <w:szCs w:val="21"/>
          <w:highlight w:val="none"/>
          <w:lang w:val="en-US" w:eastAsia="zh-CN"/>
        </w:rPr>
      </w:pPr>
      <w:bookmarkStart w:id="55" w:name="_Toc9874"/>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四）售后服务要求</w:t>
      </w:r>
    </w:p>
    <w:p>
      <w:pPr>
        <w:autoSpaceDE w:val="0"/>
        <w:autoSpaceDN w:val="0"/>
        <w:adjustRightIn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质量保证期不低于</w:t>
      </w:r>
      <w:r>
        <w:rPr>
          <w:rFonts w:hint="eastAsia" w:ascii="宋体" w:hAnsi="宋体" w:cs="宋体"/>
          <w:color w:val="auto"/>
          <w:szCs w:val="21"/>
          <w:highlight w:val="none"/>
        </w:rPr>
        <w:t>1年</w:t>
      </w:r>
      <w:r>
        <w:rPr>
          <w:rFonts w:ascii="宋体" w:hAnsi="宋体" w:cs="宋体"/>
          <w:color w:val="auto"/>
          <w:szCs w:val="21"/>
          <w:highlight w:val="none"/>
        </w:rPr>
        <w:t>。质量保证期</w:t>
      </w:r>
      <w:r>
        <w:rPr>
          <w:rFonts w:hint="eastAsia" w:ascii="宋体" w:hAnsi="宋体" w:cs="宋体"/>
          <w:color w:val="auto"/>
          <w:szCs w:val="21"/>
          <w:highlight w:val="none"/>
          <w:lang w:val="en-US" w:eastAsia="zh-CN"/>
        </w:rPr>
        <w:t>内，</w:t>
      </w:r>
      <w:r>
        <w:rPr>
          <w:rFonts w:hint="eastAsia" w:ascii="宋体" w:hAnsi="宋体" w:cs="宋体"/>
          <w:bCs/>
          <w:color w:val="auto"/>
          <w:szCs w:val="21"/>
          <w:highlight w:val="none"/>
          <w:lang w:val="en-US" w:eastAsia="zh-CN"/>
        </w:rPr>
        <w:t>中标人</w:t>
      </w:r>
      <w:r>
        <w:rPr>
          <w:rFonts w:ascii="宋体" w:hAnsi="宋体" w:cs="宋体"/>
          <w:color w:val="auto"/>
          <w:szCs w:val="21"/>
          <w:highlight w:val="none"/>
        </w:rPr>
        <w:t>按照国家“三包”规定，负责食</w:t>
      </w:r>
      <w:r>
        <w:rPr>
          <w:rFonts w:hint="eastAsia" w:ascii="宋体" w:hAnsi="宋体" w:cs="宋体"/>
          <w:color w:val="auto"/>
          <w:szCs w:val="21"/>
          <w:highlight w:val="none"/>
          <w:lang w:val="en-US" w:eastAsia="zh-CN"/>
        </w:rPr>
        <w:t>材</w:t>
      </w:r>
      <w:r>
        <w:rPr>
          <w:rFonts w:ascii="宋体" w:hAnsi="宋体" w:cs="宋体"/>
          <w:color w:val="auto"/>
          <w:szCs w:val="21"/>
          <w:highlight w:val="none"/>
        </w:rPr>
        <w:t>的售后服务</w:t>
      </w:r>
      <w:r>
        <w:rPr>
          <w:rFonts w:hint="eastAsia" w:ascii="宋体" w:hAnsi="宋体" w:cs="宋体"/>
          <w:color w:val="auto"/>
          <w:szCs w:val="21"/>
          <w:highlight w:val="none"/>
          <w:lang w:eastAsia="zh-CN"/>
        </w:rPr>
        <w:t>，</w:t>
      </w:r>
      <w:r>
        <w:rPr>
          <w:rFonts w:ascii="宋体" w:hAnsi="宋体" w:cs="宋体"/>
          <w:color w:val="auto"/>
          <w:szCs w:val="21"/>
          <w:highlight w:val="none"/>
        </w:rPr>
        <w:t>如出现质量问题，负责退换货。</w:t>
      </w:r>
    </w:p>
    <w:p>
      <w:pPr>
        <w:pStyle w:val="2"/>
        <w:bidi w:val="0"/>
        <w:spacing w:line="360" w:lineRule="auto"/>
        <w:ind w:firstLine="482" w:firstLineChars="200"/>
        <w:rPr>
          <w:rFonts w:hint="eastAsia"/>
          <w:color w:val="auto"/>
          <w:sz w:val="24"/>
          <w:szCs w:val="24"/>
          <w:highlight w:val="none"/>
        </w:rPr>
      </w:pPr>
      <w:r>
        <w:rPr>
          <w:rFonts w:hint="eastAsia"/>
          <w:color w:val="auto"/>
          <w:sz w:val="24"/>
          <w:szCs w:val="24"/>
          <w:highlight w:val="none"/>
          <w:lang w:val="en-US" w:eastAsia="zh-CN"/>
        </w:rPr>
        <w:t>四、其他事项</w:t>
      </w:r>
      <w:bookmarkEnd w:id="55"/>
    </w:p>
    <w:p>
      <w:pPr>
        <w:widowControl w:val="0"/>
        <w:numPr>
          <w:ilvl w:val="0"/>
          <w:numId w:val="0"/>
        </w:numPr>
        <w:spacing w:beforeLines="0" w:afterLines="0" w:line="360" w:lineRule="auto"/>
        <w:jc w:val="left"/>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color w:val="auto"/>
          <w:spacing w:val="9"/>
          <w:sz w:val="20"/>
          <w:szCs w:val="20"/>
          <w:highlight w:val="none"/>
          <w:lang w:val="en-US" w:eastAsia="zh-CN"/>
        </w:rPr>
        <w:t xml:space="preserve">   </w:t>
      </w:r>
      <w:r>
        <w:rPr>
          <w:rFonts w:hint="eastAsia" w:ascii="宋体" w:hAnsi="宋体" w:eastAsia="宋体" w:cs="宋体"/>
          <w:i w:val="0"/>
          <w:iCs w:val="0"/>
          <w:color w:val="auto"/>
          <w:kern w:val="0"/>
          <w:sz w:val="21"/>
          <w:szCs w:val="21"/>
          <w:highlight w:val="none"/>
          <w:u w:val="none"/>
          <w:lang w:val="en-US" w:eastAsia="zh-CN" w:bidi="ar"/>
        </w:rPr>
        <w:t>（一）</w:t>
      </w:r>
      <w:r>
        <w:rPr>
          <w:rFonts w:hint="eastAsia" w:ascii="宋体" w:hAnsi="宋体" w:cs="宋体"/>
          <w:i w:val="0"/>
          <w:iCs w:val="0"/>
          <w:color w:val="auto"/>
          <w:kern w:val="0"/>
          <w:sz w:val="21"/>
          <w:szCs w:val="21"/>
          <w:highlight w:val="none"/>
          <w:u w:val="none"/>
          <w:lang w:val="en-US" w:eastAsia="zh-CN" w:bidi="ar"/>
        </w:rPr>
        <w:t>投标人建立相关的标准化管理体系、</w:t>
      </w:r>
      <w:r>
        <w:rPr>
          <w:rFonts w:ascii="Helvetica" w:hAnsi="Helvetica" w:eastAsia="Helvetica" w:cs="Helvetica"/>
          <w:i w:val="0"/>
          <w:iCs w:val="0"/>
          <w:caps w:val="0"/>
          <w:color w:val="auto"/>
          <w:spacing w:val="0"/>
          <w:sz w:val="21"/>
          <w:szCs w:val="21"/>
          <w:highlight w:val="none"/>
          <w:shd w:val="clear" w:fill="FFFFFF"/>
        </w:rPr>
        <w:t>创建</w:t>
      </w:r>
      <w:r>
        <w:rPr>
          <w:rFonts w:hint="default" w:ascii="Helvetica" w:hAnsi="Helvetica" w:eastAsia="Helvetica" w:cs="Helvetica"/>
          <w:i w:val="0"/>
          <w:iCs w:val="0"/>
          <w:caps w:val="0"/>
          <w:color w:val="auto"/>
          <w:spacing w:val="0"/>
          <w:sz w:val="21"/>
          <w:szCs w:val="21"/>
          <w:highlight w:val="none"/>
          <w:shd w:val="clear" w:fill="FFFFFF"/>
        </w:rPr>
        <w:fldChar w:fldCharType="begin"/>
      </w:r>
      <w:r>
        <w:rPr>
          <w:rFonts w:hint="default" w:ascii="Helvetica" w:hAnsi="Helvetica" w:eastAsia="Helvetica" w:cs="Helvetica"/>
          <w:i w:val="0"/>
          <w:iCs w:val="0"/>
          <w:caps w:val="0"/>
          <w:color w:val="auto"/>
          <w:spacing w:val="0"/>
          <w:sz w:val="21"/>
          <w:szCs w:val="21"/>
          <w:highlight w:val="none"/>
          <w:shd w:val="clear" w:fill="FFFFFF"/>
        </w:rPr>
        <w:instrText xml:space="preserve"> HYPERLINK "https://baike.baidu.com/item/%E7%BB%BF%E8%89%B2%E4%BC%81%E4%B8%9A/3278004?fromModule=lemma_inlink" \t "https://baike.baidu.com/item/%E7%8E%AF%E5%A2%83%E7%AE%A1%E7%90%86%E4%BD%93%E7%B3%BB/_blank" </w:instrText>
      </w:r>
      <w:r>
        <w:rPr>
          <w:rFonts w:hint="default" w:ascii="Helvetica" w:hAnsi="Helvetica" w:eastAsia="Helvetica" w:cs="Helvetica"/>
          <w:i w:val="0"/>
          <w:iCs w:val="0"/>
          <w:caps w:val="0"/>
          <w:color w:val="auto"/>
          <w:spacing w:val="0"/>
          <w:sz w:val="21"/>
          <w:szCs w:val="21"/>
          <w:highlight w:val="none"/>
          <w:shd w:val="clear" w:fill="FFFFFF"/>
        </w:rPr>
        <w:fldChar w:fldCharType="separate"/>
      </w:r>
      <w:r>
        <w:rPr>
          <w:rFonts w:hint="default" w:ascii="Helvetica" w:hAnsi="Helvetica" w:eastAsia="Helvetica" w:cs="Helvetica"/>
          <w:i w:val="0"/>
          <w:iCs w:val="0"/>
          <w:caps w:val="0"/>
          <w:color w:val="auto"/>
          <w:spacing w:val="0"/>
          <w:sz w:val="21"/>
          <w:szCs w:val="21"/>
          <w:highlight w:val="none"/>
          <w:shd w:val="clear" w:fill="FFFFFF"/>
        </w:rPr>
        <w:t>绿色企业</w:t>
      </w:r>
      <w:r>
        <w:rPr>
          <w:rFonts w:hint="default" w:ascii="Helvetica" w:hAnsi="Helvetica" w:eastAsia="Helvetica" w:cs="Helvetica"/>
          <w:i w:val="0"/>
          <w:iCs w:val="0"/>
          <w:caps w:val="0"/>
          <w:color w:val="auto"/>
          <w:spacing w:val="0"/>
          <w:sz w:val="21"/>
          <w:szCs w:val="21"/>
          <w:highlight w:val="none"/>
          <w:shd w:val="clear" w:fill="FFFFFF"/>
        </w:rPr>
        <w:fldChar w:fldCharType="end"/>
      </w:r>
      <w:r>
        <w:rPr>
          <w:rFonts w:hint="eastAsia" w:ascii="Helvetica" w:hAnsi="Helvetica" w:eastAsia="Helvetica" w:cs="Helvetica"/>
          <w:i w:val="0"/>
          <w:iCs w:val="0"/>
          <w:caps w:val="0"/>
          <w:color w:val="auto"/>
          <w:spacing w:val="0"/>
          <w:sz w:val="21"/>
          <w:szCs w:val="21"/>
          <w:highlight w:val="none"/>
          <w:shd w:val="clear" w:fill="FFFFFF"/>
          <w:lang w:eastAsia="zh-CN"/>
        </w:rPr>
        <w:t>、</w:t>
      </w:r>
      <w:r>
        <w:rPr>
          <w:rFonts w:hint="eastAsia" w:ascii="Helvetica" w:hAnsi="Helvetica" w:eastAsia="Helvetica" w:cs="Helvetica"/>
          <w:i w:val="0"/>
          <w:iCs w:val="0"/>
          <w:caps w:val="0"/>
          <w:color w:val="auto"/>
          <w:spacing w:val="0"/>
          <w:sz w:val="21"/>
          <w:szCs w:val="21"/>
          <w:highlight w:val="none"/>
          <w:shd w:val="clear" w:fill="FFFFFF"/>
          <w:lang w:val="en-US" w:eastAsia="zh-CN"/>
        </w:rPr>
        <w:t>切</w:t>
      </w:r>
      <w:r>
        <w:rPr>
          <w:rFonts w:hint="eastAsia" w:ascii="宋体" w:hAnsi="宋体" w:cs="宋体"/>
          <w:i w:val="0"/>
          <w:iCs w:val="0"/>
          <w:color w:val="auto"/>
          <w:kern w:val="0"/>
          <w:sz w:val="21"/>
          <w:szCs w:val="21"/>
          <w:highlight w:val="none"/>
          <w:u w:val="none"/>
          <w:lang w:val="en-US" w:eastAsia="zh-CN" w:bidi="ar"/>
        </w:rPr>
        <w:t>实保护企业从业人员的职业健康、职业安全等合法权益，采用标准化的管理方式为采购人提供优质的食材采购，保证采购人的食品安全。</w:t>
      </w:r>
    </w:p>
    <w:p>
      <w:pPr>
        <w:widowControl w:val="0"/>
        <w:numPr>
          <w:ilvl w:val="0"/>
          <w:numId w:val="0"/>
        </w:numPr>
        <w:spacing w:beforeLines="0" w:afterLines="0" w:line="360" w:lineRule="auto"/>
        <w:jc w:val="left"/>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   （二）投标人近三年内具有食材采购的经验。</w:t>
      </w:r>
    </w:p>
    <w:p>
      <w:pPr>
        <w:numPr>
          <w:ilvl w:val="0"/>
          <w:numId w:val="0"/>
        </w:numPr>
        <w:spacing w:beforeLines="0" w:afterLines="0" w:line="360" w:lineRule="auto"/>
        <w:ind w:firstLine="298" w:firstLineChars="142"/>
        <w:jc w:val="left"/>
        <w:rPr>
          <w:rFonts w:hint="eastAsia" w:ascii="宋体" w:hAnsi="宋体" w:cs="宋体"/>
          <w:color w:val="auto"/>
          <w:kern w:val="0"/>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w:t>
      </w:r>
      <w:r>
        <w:rPr>
          <w:rFonts w:hint="eastAsia" w:ascii="宋体" w:hAnsi="宋体" w:eastAsia="宋体" w:cs="宋体"/>
          <w:color w:val="auto"/>
          <w:kern w:val="0"/>
          <w:szCs w:val="21"/>
          <w:highlight w:val="none"/>
          <w:u w:val="none"/>
          <w:lang w:bidi="ar"/>
        </w:rPr>
        <w:t>为落实政府采购脱贫地区农副产品工作，采购人通过“832平台”采购脱贫地区农副产品，采购比例不低于年度食堂食材采购份额的1</w:t>
      </w:r>
      <w:r>
        <w:rPr>
          <w:rFonts w:hint="eastAsia" w:ascii="宋体" w:hAnsi="宋体" w:cs="宋体"/>
          <w:color w:val="auto"/>
          <w:kern w:val="0"/>
          <w:szCs w:val="21"/>
          <w:highlight w:val="none"/>
          <w:u w:val="none"/>
          <w:lang w:val="en-US" w:eastAsia="zh-CN" w:bidi="ar"/>
        </w:rPr>
        <w:t>2</w:t>
      </w:r>
      <w:r>
        <w:rPr>
          <w:rFonts w:hint="eastAsia" w:ascii="宋体" w:hAnsi="宋体" w:eastAsia="宋体" w:cs="宋体"/>
          <w:color w:val="auto"/>
          <w:kern w:val="0"/>
          <w:szCs w:val="21"/>
          <w:highlight w:val="none"/>
          <w:u w:val="none"/>
          <w:lang w:bidi="ar"/>
        </w:rPr>
        <w:t>%，中标人应配合做好相关工作。</w:t>
      </w:r>
    </w:p>
    <w:p>
      <w:pPr>
        <w:pStyle w:val="9"/>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b/>
          <w:bCs w:val="0"/>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b/>
          <w:bCs w:val="0"/>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b/>
          <w:bCs w:val="0"/>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eastAsia="zh-CN"/>
        </w:rPr>
        <w:t>附件</w:t>
      </w:r>
      <w:r>
        <w:rPr>
          <w:rFonts w:hint="eastAsia" w:ascii="宋体" w:hAnsi="宋体" w:eastAsia="宋体" w:cs="宋体"/>
          <w:b/>
          <w:bCs w:val="0"/>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国家税务总局</w:t>
      </w:r>
      <w:r>
        <w:rPr>
          <w:rFonts w:hint="eastAsia" w:asciiTheme="minorEastAsia" w:hAnsiTheme="minorEastAsia" w:eastAsiaTheme="minorEastAsia" w:cstheme="minorEastAsia"/>
          <w:b/>
          <w:color w:val="auto"/>
          <w:sz w:val="24"/>
          <w:szCs w:val="24"/>
          <w:highlight w:val="none"/>
        </w:rPr>
        <w:t>百色市税务局机关食堂食材</w:t>
      </w:r>
      <w:r>
        <w:rPr>
          <w:rFonts w:hint="eastAsia" w:asciiTheme="minorEastAsia" w:hAnsiTheme="minorEastAsia" w:eastAsiaTheme="minorEastAsia" w:cstheme="minorEastAsia"/>
          <w:b/>
          <w:color w:val="auto"/>
          <w:sz w:val="24"/>
          <w:szCs w:val="24"/>
          <w:highlight w:val="none"/>
          <w:lang w:eastAsia="zh-CN"/>
        </w:rPr>
        <w:t>考核方案</w:t>
      </w:r>
    </w:p>
    <w:p>
      <w:pPr>
        <w:pStyle w:val="9"/>
        <w:keepNext w:val="0"/>
        <w:keepLines w:val="0"/>
        <w:pageBreakBefore w:val="0"/>
        <w:widowControl w:val="0"/>
        <w:kinsoku/>
        <w:wordWrap/>
        <w:overflowPunct/>
        <w:topLinePunct w:val="0"/>
        <w:bidi w:val="0"/>
        <w:snapToGrid/>
        <w:spacing w:line="440" w:lineRule="exact"/>
        <w:textAlignment w:val="auto"/>
        <w:rPr>
          <w:rFonts w:hint="eastAsia" w:ascii="方正小标宋简体" w:hAnsi="宋体" w:eastAsia="方正小标宋简体"/>
          <w:b/>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为进一步规范机关职工食堂管理，从源头上严格把控食材进货关，</w:t>
      </w:r>
      <w:r>
        <w:rPr>
          <w:rFonts w:hint="eastAsia" w:ascii="宋体" w:hAnsi="宋体" w:eastAsia="宋体" w:cs="宋体"/>
          <w:b w:val="0"/>
          <w:bCs w:val="0"/>
          <w:color w:val="auto"/>
          <w:sz w:val="21"/>
          <w:szCs w:val="21"/>
          <w:highlight w:val="none"/>
          <w:lang w:eastAsia="zh-CN"/>
        </w:rPr>
        <w:t>做实</w:t>
      </w:r>
      <w:r>
        <w:rPr>
          <w:rFonts w:hint="eastAsia" w:ascii="宋体" w:hAnsi="宋体" w:eastAsia="宋体" w:cs="宋体"/>
          <w:b w:val="0"/>
          <w:bCs w:val="0"/>
          <w:color w:val="auto"/>
          <w:sz w:val="21"/>
          <w:szCs w:val="21"/>
          <w:highlight w:val="none"/>
        </w:rPr>
        <w:t>食堂食品</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安全监管，降低饮食卫生质量安全风险，</w:t>
      </w:r>
      <w:r>
        <w:rPr>
          <w:rFonts w:hint="eastAsia" w:ascii="宋体" w:hAnsi="宋体" w:eastAsia="宋体" w:cs="宋体"/>
          <w:b w:val="0"/>
          <w:bCs w:val="0"/>
          <w:color w:val="auto"/>
          <w:sz w:val="21"/>
          <w:szCs w:val="21"/>
          <w:highlight w:val="none"/>
          <w:lang w:eastAsia="zh-CN"/>
        </w:rPr>
        <w:t>从而</w:t>
      </w:r>
      <w:r>
        <w:rPr>
          <w:rFonts w:hint="eastAsia" w:ascii="宋体" w:hAnsi="宋体" w:eastAsia="宋体" w:cs="宋体"/>
          <w:b w:val="0"/>
          <w:bCs w:val="0"/>
          <w:color w:val="auto"/>
          <w:sz w:val="21"/>
          <w:szCs w:val="21"/>
          <w:highlight w:val="none"/>
        </w:rPr>
        <w:t>提高干部职工工作餐饮食质量，</w:t>
      </w:r>
      <w:r>
        <w:rPr>
          <w:rFonts w:hint="eastAsia" w:ascii="宋体" w:hAnsi="宋体" w:eastAsia="宋体" w:cs="宋体"/>
          <w:color w:val="auto"/>
          <w:sz w:val="21"/>
          <w:szCs w:val="21"/>
          <w:highlight w:val="none"/>
        </w:rPr>
        <w:t>依据《国家税务总局百色市税务局</w:t>
      </w:r>
      <w:r>
        <w:rPr>
          <w:rFonts w:hint="eastAsia" w:ascii="宋体" w:hAnsi="宋体" w:eastAsia="宋体" w:cs="宋体"/>
          <w:color w:val="auto"/>
          <w:sz w:val="21"/>
          <w:szCs w:val="21"/>
          <w:highlight w:val="none"/>
          <w:lang w:eastAsia="zh-CN"/>
        </w:rPr>
        <w:t>机关食堂食材</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合同》相关规定，制定以下考核方案。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一、考核对象</w:t>
      </w:r>
    </w:p>
    <w:p>
      <w:pPr>
        <w:keepNext w:val="0"/>
        <w:keepLines w:val="0"/>
        <w:pageBreakBefore w:val="0"/>
        <w:widowControl w:val="0"/>
        <w:kinsoku/>
        <w:wordWrap/>
        <w:overflowPunct/>
        <w:topLinePunct w:val="0"/>
        <w:bidi w:val="0"/>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本方案考核方是指采购人，被考核方是指</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pStyle w:val="21"/>
        <w:keepNext w:val="0"/>
        <w:keepLines w:val="0"/>
        <w:pageBreakBefore w:val="0"/>
        <w:widowControl w:val="0"/>
        <w:kinsoku/>
        <w:wordWrap/>
        <w:overflowPunct/>
        <w:topLinePunct w:val="0"/>
        <w:bidi w:val="0"/>
        <w:snapToGrid/>
        <w:spacing w:line="44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二、考核内容</w:t>
      </w:r>
    </w:p>
    <w:p>
      <w:pPr>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（一）综合工作质量</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gridCol w:w="5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trPr>
        <w:tc>
          <w:tcPr>
            <w:tcW w:w="3916" w:type="dxa"/>
            <w:vAlign w:val="center"/>
          </w:tcPr>
          <w:p>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考　核　内　容</w:t>
            </w:r>
          </w:p>
        </w:tc>
        <w:tc>
          <w:tcPr>
            <w:tcW w:w="5192" w:type="dxa"/>
          </w:tcPr>
          <w:p>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检查结果运用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每天在正常情况下配送食材</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特殊情况或如临时有需要，则随叫随到，及时提供采购，并送达指定地点。</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不按采购人</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按时配送食材</w:t>
            </w:r>
            <w:r>
              <w:rPr>
                <w:rFonts w:hint="eastAsia" w:ascii="宋体" w:hAnsi="宋体" w:eastAsia="宋体" w:cs="宋体"/>
                <w:color w:val="auto"/>
                <w:sz w:val="21"/>
                <w:szCs w:val="21"/>
                <w:highlight w:val="none"/>
              </w:rPr>
              <w:t>，每次扣款100元，</w:t>
            </w:r>
            <w:r>
              <w:rPr>
                <w:rFonts w:hint="eastAsia" w:ascii="宋体" w:hAnsi="宋体" w:eastAsia="宋体" w:cs="宋体"/>
                <w:color w:val="auto"/>
                <w:sz w:val="21"/>
                <w:szCs w:val="21"/>
                <w:highlight w:val="none"/>
                <w:lang w:eastAsia="zh-CN"/>
              </w:rPr>
              <w:t>不按时配送</w:t>
            </w:r>
            <w:r>
              <w:rPr>
                <w:rFonts w:hint="eastAsia" w:ascii="宋体" w:hAnsi="宋体" w:eastAsia="宋体" w:cs="宋体"/>
                <w:color w:val="auto"/>
                <w:sz w:val="21"/>
                <w:szCs w:val="21"/>
                <w:highlight w:val="none"/>
              </w:rPr>
              <w:t>连续超过</w:t>
            </w:r>
            <w:r>
              <w:rPr>
                <w:rFonts w:hint="eastAsia" w:ascii="宋体" w:hAnsi="宋体" w:eastAsia="宋体" w:cs="宋体"/>
                <w:color w:val="auto"/>
                <w:sz w:val="21"/>
                <w:szCs w:val="21"/>
                <w:highlight w:val="none"/>
                <w:lang w:val="en-US" w:eastAsia="zh-CN"/>
              </w:rPr>
              <w:t>3次</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从第4</w:t>
            </w:r>
            <w:r>
              <w:rPr>
                <w:rFonts w:hint="eastAsia" w:ascii="宋体" w:hAnsi="宋体" w:eastAsia="宋体" w:cs="宋体"/>
                <w:color w:val="auto"/>
                <w:sz w:val="21"/>
                <w:szCs w:val="21"/>
                <w:highlight w:val="none"/>
                <w:lang w:eastAsia="zh-CN"/>
              </w:rPr>
              <w:t>次</w:t>
            </w:r>
            <w:r>
              <w:rPr>
                <w:rFonts w:hint="eastAsia" w:ascii="宋体" w:hAnsi="宋体" w:eastAsia="宋体" w:cs="宋体"/>
                <w:color w:val="auto"/>
                <w:sz w:val="21"/>
                <w:szCs w:val="21"/>
                <w:highlight w:val="none"/>
              </w:rPr>
              <w:t>起每次扣款300元。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配送人员保持良好的个人卫生，穿戴清洁的工作</w:t>
            </w:r>
            <w:r>
              <w:rPr>
                <w:rFonts w:hint="eastAsia" w:ascii="宋体" w:hAnsi="宋体" w:eastAsia="宋体" w:cs="宋体"/>
                <w:color w:val="auto"/>
                <w:sz w:val="21"/>
                <w:szCs w:val="21"/>
                <w:highlight w:val="none"/>
                <w:lang w:eastAsia="zh-CN"/>
              </w:rPr>
              <w:t>服</w:t>
            </w:r>
            <w:r>
              <w:rPr>
                <w:rFonts w:hint="eastAsia" w:ascii="宋体" w:hAnsi="宋体" w:eastAsia="宋体" w:cs="宋体"/>
                <w:color w:val="auto"/>
                <w:sz w:val="21"/>
                <w:szCs w:val="21"/>
                <w:highlight w:val="none"/>
              </w:rPr>
              <w:t>，不留长指甲，不涂指甲油，保持手部清洁。</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第一次扣款100元，第二次扣款200元，第三次扣款500元，三次扣款以后如再发生违反考核内容的，每次扣款1000元。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1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配送人员</w:t>
            </w:r>
            <w:r>
              <w:rPr>
                <w:rFonts w:hint="eastAsia" w:ascii="宋体" w:hAnsi="宋体" w:eastAsia="宋体" w:cs="宋体"/>
                <w:color w:val="auto"/>
                <w:sz w:val="21"/>
                <w:szCs w:val="21"/>
                <w:highlight w:val="none"/>
                <w:lang w:eastAsia="zh-CN"/>
              </w:rPr>
              <w:t>必须</w:t>
            </w:r>
            <w:r>
              <w:rPr>
                <w:rFonts w:hint="eastAsia" w:ascii="宋体" w:hAnsi="宋体" w:eastAsia="宋体" w:cs="宋体"/>
                <w:color w:val="auto"/>
                <w:sz w:val="21"/>
                <w:szCs w:val="21"/>
                <w:highlight w:val="none"/>
              </w:rPr>
              <w:t>持有健康证件</w:t>
            </w:r>
            <w:r>
              <w:rPr>
                <w:rFonts w:hint="eastAsia" w:ascii="宋体" w:hAnsi="宋体" w:eastAsia="宋体" w:cs="宋体"/>
                <w:color w:val="auto"/>
                <w:sz w:val="21"/>
                <w:szCs w:val="21"/>
                <w:highlight w:val="none"/>
                <w:lang w:eastAsia="zh-CN"/>
              </w:rPr>
              <w:t>。</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b w:val="0"/>
                <w:bCs w:val="0"/>
                <w:color w:val="auto"/>
                <w:spacing w:val="0"/>
                <w:kern w:val="2"/>
                <w:sz w:val="21"/>
                <w:szCs w:val="21"/>
                <w:highlight w:val="none"/>
                <w:vertAlign w:val="baseline"/>
                <w:lang w:val="en-US" w:eastAsia="zh-CN" w:bidi="ar-SA"/>
              </w:rPr>
              <w:t>从业人员未取得健康证的，一律不能上岗，发现配送人员无健康证，扣款500元。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人员在工作期间遇投诉，经采购人核实为有效投诉</w:t>
            </w:r>
            <w:r>
              <w:rPr>
                <w:rFonts w:hint="eastAsia" w:ascii="宋体" w:hAnsi="宋体" w:eastAsia="宋体" w:cs="宋体"/>
                <w:color w:val="auto"/>
                <w:sz w:val="21"/>
                <w:szCs w:val="21"/>
                <w:highlight w:val="none"/>
                <w:lang w:eastAsia="zh-CN"/>
              </w:rPr>
              <w:t>。</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第一次扣款100元，第二次扣款200元，第三次扣款500元，三次扣款以后如再发生违反以上规定的，每次扣款1000元。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391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人员如有变动，需提前书面报采购人备案，并在</w:t>
            </w:r>
            <w:r>
              <w:rPr>
                <w:rFonts w:hint="eastAsia" w:ascii="宋体" w:hAnsi="宋体" w:eastAsia="宋体" w:cs="宋体"/>
                <w:color w:val="auto"/>
                <w:sz w:val="21"/>
                <w:szCs w:val="21"/>
                <w:highlight w:val="none"/>
                <w:lang w:eastAsia="zh-CN"/>
              </w:rPr>
              <w:t>原配送人员</w:t>
            </w:r>
            <w:r>
              <w:rPr>
                <w:rFonts w:hint="eastAsia" w:ascii="宋体" w:hAnsi="宋体" w:eastAsia="宋体" w:cs="宋体"/>
                <w:color w:val="auto"/>
                <w:sz w:val="21"/>
                <w:szCs w:val="21"/>
                <w:highlight w:val="none"/>
              </w:rPr>
              <w:t>离职前配备新员工到岗。</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每次扣款300元。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1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eastAsia="zh-CN"/>
              </w:rPr>
              <w:t>员</w:t>
            </w:r>
            <w:r>
              <w:rPr>
                <w:rFonts w:hint="eastAsia" w:ascii="宋体" w:hAnsi="宋体" w:eastAsia="宋体" w:cs="宋体"/>
                <w:color w:val="auto"/>
                <w:sz w:val="21"/>
                <w:szCs w:val="21"/>
                <w:highlight w:val="none"/>
              </w:rPr>
              <w:t>工作失误造成不良后果的</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原因发生事故，造成恶劣影响的</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每次扣款5000元。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分管本项目的公司负责人须每季度与采购人进行业务交流、沟通；法定代表人须每半年与采购人进行业务交流、沟通</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如不按要求与采购人进行业务交流、沟通的，每次扣款500元。</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eastAsia="zh-CN"/>
        </w:rPr>
        <w:t>食材</w:t>
      </w:r>
      <w:r>
        <w:rPr>
          <w:rFonts w:hint="eastAsia" w:ascii="宋体" w:hAnsi="宋体" w:eastAsia="宋体" w:cs="宋体"/>
          <w:b/>
          <w:color w:val="auto"/>
          <w:sz w:val="21"/>
          <w:szCs w:val="21"/>
          <w:highlight w:val="none"/>
        </w:rPr>
        <w:t>质量</w:t>
      </w:r>
    </w:p>
    <w:tbl>
      <w:tblPr>
        <w:tblStyle w:val="15"/>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43"/>
        <w:gridCol w:w="3976"/>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6" w:type="dxa"/>
            <w:vAlign w:val="center"/>
          </w:tcPr>
          <w:p>
            <w:pPr>
              <w:widowControl/>
              <w:spacing w:line="34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食材类别</w:t>
            </w:r>
          </w:p>
        </w:tc>
        <w:tc>
          <w:tcPr>
            <w:tcW w:w="1243" w:type="dxa"/>
            <w:vAlign w:val="center"/>
          </w:tcPr>
          <w:p>
            <w:pPr>
              <w:widowControl/>
              <w:spacing w:line="34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食材名称</w:t>
            </w:r>
          </w:p>
        </w:tc>
        <w:tc>
          <w:tcPr>
            <w:tcW w:w="3976" w:type="dxa"/>
            <w:vAlign w:val="center"/>
          </w:tcPr>
          <w:p>
            <w:pPr>
              <w:widowControl/>
              <w:spacing w:line="3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标准</w:t>
            </w:r>
          </w:p>
        </w:tc>
        <w:tc>
          <w:tcPr>
            <w:tcW w:w="2688" w:type="dxa"/>
            <w:vAlign w:val="center"/>
          </w:tcPr>
          <w:p>
            <w:pPr>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检查结果运用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冷冻类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vertAlign w:val="baseline"/>
                <w:lang w:val="en-US" w:eastAsia="zh-CN"/>
              </w:rPr>
              <w:t>冰鲜鱼</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鱼体完整无伤残，带鳞鱼应体表鳞片完整无损。去鳞鱼不应有残存鳞片。鱼体富有弹性，手指轻按鱼体后，手指凹陷处可马上恢复。鱼应无异味，有较温和的鱼腥味。</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vertAlign w:val="baseline"/>
                <w:lang w:val="en-US" w:eastAsia="zh-CN"/>
              </w:rPr>
              <w:t>腌制</w:t>
            </w:r>
            <w:r>
              <w:rPr>
                <w:rFonts w:hint="eastAsia" w:ascii="宋体" w:hAnsi="宋体" w:eastAsia="宋体" w:cs="宋体"/>
                <w:b w:val="0"/>
                <w:bCs w:val="0"/>
                <w:color w:val="auto"/>
                <w:sz w:val="21"/>
                <w:szCs w:val="21"/>
                <w:highlight w:val="none"/>
                <w:vertAlign w:val="baseline"/>
                <w:lang w:val="en-US" w:eastAsia="zh-CN"/>
              </w:rPr>
              <w:t>鱼</w:t>
            </w:r>
          </w:p>
        </w:tc>
        <w:tc>
          <w:tcPr>
            <w:tcW w:w="3976"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vertAlign w:val="baseline"/>
                <w:lang w:val="en-US" w:eastAsia="zh-CN"/>
              </w:rPr>
              <w:t>切块上色均匀，口味适当，</w:t>
            </w:r>
            <w:r>
              <w:rPr>
                <w:rFonts w:hint="eastAsia" w:ascii="宋体" w:hAnsi="宋体" w:cs="宋体"/>
                <w:b w:val="0"/>
                <w:bCs w:val="0"/>
                <w:color w:val="auto"/>
                <w:sz w:val="21"/>
                <w:szCs w:val="21"/>
                <w:highlight w:val="none"/>
                <w:vertAlign w:val="baseline"/>
                <w:lang w:val="en-US" w:eastAsia="zh-CN"/>
              </w:rPr>
              <w:t>腌制</w:t>
            </w:r>
            <w:r>
              <w:rPr>
                <w:rFonts w:hint="eastAsia" w:ascii="宋体" w:hAnsi="宋体" w:eastAsia="宋体" w:cs="宋体"/>
                <w:b w:val="0"/>
                <w:bCs w:val="0"/>
                <w:color w:val="auto"/>
                <w:sz w:val="21"/>
                <w:szCs w:val="21"/>
                <w:highlight w:val="none"/>
                <w:vertAlign w:val="baseline"/>
                <w:lang w:val="en-US" w:eastAsia="zh-CN"/>
              </w:rPr>
              <w:t>辅料搭配恰当。</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val="en-US" w:eastAsia="zh-CN"/>
              </w:rPr>
              <w:t>蟹类</w:t>
            </w:r>
          </w:p>
        </w:tc>
        <w:tc>
          <w:tcPr>
            <w:tcW w:w="3976"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vertAlign w:val="baseline"/>
                <w:lang w:val="en-US" w:eastAsia="zh-CN"/>
              </w:rPr>
              <w:t>蟹体个大健壮，体厚坚实、肚脐突出、表面粗糙。活动动作敏捷，背部黑褐色或墨绿色，腹部洁白，蟹脚坚硬有力，蟹体分量沉重。</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vertAlign w:val="baseline"/>
                <w:lang w:val="en-US" w:eastAsia="zh-CN"/>
              </w:rPr>
              <w:t>活虾</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身体完整、头尾紧连，活动自如、较生猛，虾体颜色青绿、青灰、清白色，有光泽、透明、有轻轻的泥土味。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鲜肉类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vertAlign w:val="baseline"/>
                <w:lang w:eastAsia="zh-CN"/>
              </w:rPr>
              <w:t>生鲜</w:t>
            </w:r>
            <w:r>
              <w:rPr>
                <w:rFonts w:hint="eastAsia" w:ascii="宋体" w:hAnsi="宋体" w:eastAsia="宋体" w:cs="宋体"/>
                <w:color w:val="auto"/>
                <w:sz w:val="21"/>
                <w:szCs w:val="21"/>
                <w:highlight w:val="none"/>
                <w:vertAlign w:val="baseline"/>
              </w:rPr>
              <w:t>猪肉</w:t>
            </w:r>
            <w:r>
              <w:rPr>
                <w:rFonts w:hint="eastAsia" w:ascii="宋体" w:hAnsi="宋体" w:eastAsia="宋体" w:cs="宋体"/>
                <w:color w:val="auto"/>
                <w:sz w:val="21"/>
                <w:szCs w:val="21"/>
                <w:highlight w:val="none"/>
                <w:vertAlign w:val="baseline"/>
                <w:lang w:eastAsia="zh-CN"/>
              </w:rPr>
              <w:t>、牛肉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vertAlign w:val="baseline"/>
                <w:lang w:eastAsia="zh-CN"/>
              </w:rPr>
              <w:t>必须在百色市指定的屠宰场屠宰，盖有检验检疫合格印章，</w:t>
            </w:r>
            <w:r>
              <w:rPr>
                <w:rFonts w:hint="eastAsia" w:ascii="宋体" w:hAnsi="宋体" w:eastAsia="宋体" w:cs="宋体"/>
                <w:color w:val="auto"/>
                <w:sz w:val="21"/>
                <w:szCs w:val="21"/>
                <w:highlight w:val="none"/>
                <w:vertAlign w:val="baseline"/>
              </w:rPr>
              <w:t>肌肉有光泽，</w:t>
            </w:r>
            <w:r>
              <w:rPr>
                <w:rFonts w:hint="eastAsia" w:ascii="宋体" w:hAnsi="宋体" w:eastAsia="宋体" w:cs="宋体"/>
                <w:color w:val="auto"/>
                <w:sz w:val="21"/>
                <w:szCs w:val="21"/>
                <w:highlight w:val="none"/>
                <w:vertAlign w:val="baseline"/>
                <w:lang w:eastAsia="zh-CN"/>
              </w:rPr>
              <w:t>颜色</w:t>
            </w:r>
            <w:r>
              <w:rPr>
                <w:rFonts w:hint="eastAsia" w:ascii="宋体" w:hAnsi="宋体" w:eastAsia="宋体" w:cs="宋体"/>
                <w:color w:val="auto"/>
                <w:sz w:val="21"/>
                <w:szCs w:val="21"/>
                <w:highlight w:val="none"/>
                <w:vertAlign w:val="baseline"/>
              </w:rPr>
              <w:t>均匀，脂肪乳白色，纤维清晰，有坚韧性，指压后凹陷立即恢复，外表微湿润，不粘手，具有鲜猪肉</w:t>
            </w:r>
            <w:r>
              <w:rPr>
                <w:rFonts w:hint="eastAsia" w:ascii="宋体" w:hAnsi="宋体" w:eastAsia="宋体" w:cs="宋体"/>
                <w:color w:val="auto"/>
                <w:sz w:val="21"/>
                <w:szCs w:val="21"/>
                <w:highlight w:val="none"/>
                <w:vertAlign w:val="baseline"/>
                <w:lang w:eastAsia="zh-CN"/>
              </w:rPr>
              <w:t>、牛肉</w:t>
            </w:r>
            <w:r>
              <w:rPr>
                <w:rFonts w:hint="eastAsia" w:ascii="宋体" w:hAnsi="宋体" w:eastAsia="宋体" w:cs="宋体"/>
                <w:color w:val="auto"/>
                <w:sz w:val="21"/>
                <w:szCs w:val="21"/>
                <w:highlight w:val="none"/>
                <w:vertAlign w:val="baseline"/>
              </w:rPr>
              <w:t>固有的气味，无异味，煮熟后肉汤澄清透明，脂肪团聚于表面</w:t>
            </w:r>
            <w:r>
              <w:rPr>
                <w:rFonts w:hint="eastAsia" w:ascii="宋体" w:hAnsi="宋体" w:eastAsia="宋体" w:cs="宋体"/>
                <w:color w:val="auto"/>
                <w:sz w:val="21"/>
                <w:szCs w:val="21"/>
                <w:highlight w:val="none"/>
                <w:vertAlign w:val="baseline"/>
                <w:lang w:eastAsia="zh-CN"/>
              </w:rPr>
              <w:t>。</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鸡、鸭、鹅禽</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眼球饱满、平坦或稍凹陷，皮肤有光泽，肌肉切面有光泽，并有该禽固有色泽，外表微干或微湿润、不粘手，有弹性，肌肉指压后的凹陷立即恢复，具有该禽固有的气味，煮沸后肉汤透明澄清、脂肪团聚于表面，具固有香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淡水鱼</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体表有光泽，鳞片较完整不易脱落，</w:t>
            </w:r>
            <w:r>
              <w:rPr>
                <w:rFonts w:hint="eastAsia" w:ascii="宋体" w:hAnsi="宋体" w:cs="宋体"/>
                <w:color w:val="auto"/>
                <w:sz w:val="21"/>
                <w:szCs w:val="21"/>
                <w:highlight w:val="none"/>
                <w:lang w:eastAsia="zh-CN"/>
              </w:rPr>
              <w:t>黏液</w:t>
            </w:r>
            <w:r>
              <w:rPr>
                <w:rFonts w:hint="eastAsia" w:ascii="宋体" w:hAnsi="宋体" w:eastAsia="宋体" w:cs="宋体"/>
                <w:color w:val="auto"/>
                <w:sz w:val="21"/>
                <w:szCs w:val="21"/>
                <w:highlight w:val="none"/>
              </w:rPr>
              <w:t>无浑浊，肌肉组织致密有弹性，鱼鳃鳃丝清晰，色鲜红或暗红，无异臭味，眼睛眼球饱满；角膜透明或稍有浑浊，肛门紧缩或稍有凸出</w:t>
            </w:r>
            <w:r>
              <w:rPr>
                <w:rFonts w:hint="eastAsia" w:ascii="宋体" w:hAnsi="宋体" w:cs="宋体"/>
                <w:color w:val="auto"/>
                <w:sz w:val="21"/>
                <w:szCs w:val="21"/>
                <w:highlight w:val="none"/>
                <w:lang w:eastAsia="zh-CN"/>
              </w:rPr>
              <w:t>。</w:t>
            </w:r>
          </w:p>
          <w:p>
            <w:pPr>
              <w:pStyle w:val="21"/>
              <w:rPr>
                <w:rFonts w:hint="eastAsia" w:ascii="宋体" w:hAnsi="宋体" w:eastAsia="宋体" w:cs="宋体"/>
                <w:color w:val="auto"/>
                <w:sz w:val="21"/>
                <w:szCs w:val="21"/>
                <w:highlight w:val="none"/>
              </w:rPr>
            </w:pP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蔬菜</w:t>
            </w:r>
            <w:r>
              <w:rPr>
                <w:rFonts w:hint="eastAsia" w:ascii="宋体" w:hAnsi="宋体" w:eastAsia="宋体" w:cs="宋体"/>
                <w:color w:val="auto"/>
                <w:sz w:val="21"/>
                <w:szCs w:val="21"/>
                <w:highlight w:val="none"/>
                <w:lang w:eastAsia="zh-CN"/>
              </w:rPr>
              <w:t>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优质的白菜叶柄肥厚，叶端卷缩而互相结成球朵，分量重，无虫眼和黑斑。</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芹菜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枝梗挺直、色泽清翠绿、新鲜脆嫩，叶不枯萎变黄、未抽苔</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新鲜的萝卜外表光滑，色泽清新，水分饱满。</w:t>
            </w:r>
            <w:r>
              <w:rPr>
                <w:rFonts w:hint="eastAsia" w:ascii="宋体" w:hAnsi="宋体" w:cs="宋体"/>
                <w:color w:val="auto"/>
                <w:sz w:val="21"/>
                <w:szCs w:val="21"/>
                <w:highlight w:val="none"/>
                <w:lang w:eastAsia="zh-CN"/>
              </w:rPr>
              <w:t>不能出现</w:t>
            </w:r>
            <w:r>
              <w:rPr>
                <w:rFonts w:hint="eastAsia" w:ascii="宋体" w:hAnsi="宋体" w:eastAsia="宋体" w:cs="宋体"/>
                <w:color w:val="auto"/>
                <w:sz w:val="21"/>
                <w:szCs w:val="21"/>
                <w:highlight w:val="none"/>
              </w:rPr>
              <w:t>表皮松弛、或出现黑斑</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洋葱</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以尚未发芽、捏起来坚实的为好。</w:t>
            </w:r>
            <w:r>
              <w:rPr>
                <w:rFonts w:hint="eastAsia" w:ascii="宋体" w:hAnsi="宋体" w:cs="宋体"/>
                <w:color w:val="auto"/>
                <w:sz w:val="21"/>
                <w:szCs w:val="21"/>
                <w:highlight w:val="none"/>
                <w:lang w:eastAsia="zh-CN"/>
              </w:rPr>
              <w:t>不应有</w:t>
            </w:r>
            <w:r>
              <w:rPr>
                <w:rFonts w:hint="eastAsia" w:ascii="宋体" w:hAnsi="宋体" w:eastAsia="宋体" w:cs="宋体"/>
                <w:color w:val="auto"/>
                <w:sz w:val="21"/>
                <w:szCs w:val="21"/>
                <w:highlight w:val="none"/>
              </w:rPr>
              <w:t>发芽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中间已腐烂</w:t>
            </w:r>
            <w:r>
              <w:rPr>
                <w:rFonts w:hint="eastAsia" w:ascii="宋体" w:hAnsi="宋体" w:cs="宋体"/>
                <w:color w:val="auto"/>
                <w:sz w:val="21"/>
                <w:szCs w:val="21"/>
                <w:highlight w:val="none"/>
                <w:lang w:eastAsia="zh-CN"/>
              </w:rPr>
              <w:t>现象</w:t>
            </w:r>
            <w:r>
              <w:rPr>
                <w:rFonts w:hint="eastAsia" w:ascii="宋体" w:hAnsi="宋体" w:eastAsia="宋体" w:cs="宋体"/>
                <w:color w:val="auto"/>
                <w:sz w:val="21"/>
                <w:szCs w:val="21"/>
                <w:highlight w:val="none"/>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马铃薯</w:t>
            </w:r>
          </w:p>
        </w:tc>
        <w:tc>
          <w:tcPr>
            <w:tcW w:w="3976"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薯块完整结</w:t>
            </w:r>
            <w:r>
              <w:rPr>
                <w:rFonts w:hint="eastAsia" w:ascii="宋体" w:hAnsi="宋体" w:cs="宋体"/>
                <w:color w:val="auto"/>
                <w:sz w:val="21"/>
                <w:szCs w:val="21"/>
                <w:highlight w:val="none"/>
                <w:lang w:eastAsia="zh-CN"/>
              </w:rPr>
              <w:t>实</w:t>
            </w:r>
            <w:r>
              <w:rPr>
                <w:rFonts w:hint="eastAsia" w:ascii="宋体" w:hAnsi="宋体" w:eastAsia="宋体" w:cs="宋体"/>
                <w:color w:val="auto"/>
                <w:sz w:val="21"/>
                <w:szCs w:val="21"/>
                <w:highlight w:val="none"/>
              </w:rPr>
              <w:t>、表皮少皱纹、不出芽、不腐烂</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青椒、番茄</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果型完整均匀、果皮光泽亮丽、肉质</w:t>
            </w:r>
            <w:r>
              <w:rPr>
                <w:rFonts w:hint="eastAsia" w:ascii="宋体" w:hAnsi="宋体" w:cs="宋体"/>
                <w:color w:val="auto"/>
                <w:sz w:val="21"/>
                <w:szCs w:val="21"/>
                <w:highlight w:val="none"/>
                <w:lang w:eastAsia="zh-CN"/>
              </w:rPr>
              <w:t>清脆</w:t>
            </w:r>
            <w:r>
              <w:rPr>
                <w:rFonts w:hint="eastAsia" w:ascii="宋体" w:hAnsi="宋体" w:eastAsia="宋体" w:cs="宋体"/>
                <w:color w:val="auto"/>
                <w:sz w:val="21"/>
                <w:szCs w:val="21"/>
                <w:highlight w:val="none"/>
              </w:rPr>
              <w:t>、无外伤或萎缩</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茄子</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外形完整、色泽紫红有光泽、有弹性、无外伤、果蒂未张裂</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香菇</w:t>
            </w:r>
          </w:p>
        </w:tc>
        <w:tc>
          <w:tcPr>
            <w:tcW w:w="3976"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菇伞紧密、无水伤、肉质肥厚细嫩。</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c>
          <w:tcPr>
            <w:tcW w:w="3976"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果皮鲜美完整、呈金黄色、无外伤</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豌豆</w:t>
            </w:r>
          </w:p>
        </w:tc>
        <w:tc>
          <w:tcPr>
            <w:tcW w:w="3976"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豆荚细瘦、颜色翠绿、表皮光滑、香脆细嫩</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芋头</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芋粒清洁、表皮干燥、棕纹明显、不蛀洞、不腐烂</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胡萝卜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形体圆直、表皮光滑、色泽橙红、不开叉、无须根</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w:t>
            </w:r>
          </w:p>
        </w:tc>
        <w:tc>
          <w:tcPr>
            <w:tcW w:w="3976"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嫩</w:t>
            </w:r>
            <w:r>
              <w:rPr>
                <w:rFonts w:hint="eastAsia" w:ascii="宋体" w:hAnsi="宋体" w:eastAsia="宋体" w:cs="宋体"/>
                <w:color w:val="auto"/>
                <w:sz w:val="21"/>
                <w:szCs w:val="21"/>
                <w:highlight w:val="none"/>
              </w:rPr>
              <w:t>姜，块茎白、肥满、具粉红色鳞片；粉姜，茎肥满、表皮光滑完整；老姜， 不枯萎皱缩、不腐烂</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青葱、大蒜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球白质嫩、叶片绿色不枯萎、表面略有粉状、未抽苔、不腐烂</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菠菜</w:t>
            </w:r>
          </w:p>
        </w:tc>
        <w:tc>
          <w:tcPr>
            <w:tcW w:w="3976" w:type="dxa"/>
            <w:vAlign w:val="center"/>
          </w:tcPr>
          <w:p>
            <w:pPr>
              <w:pStyle w:val="9"/>
              <w:keepNext w:val="0"/>
              <w:keepLines w:val="0"/>
              <w:pageBreakBefore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叶片完整、肥厚、鲜嫩、饱满、不抽苔开花，少病虫斑点。</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豆腐</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vertAlign w:val="baseline"/>
              </w:rPr>
              <w:t>豆腐呈均匀的乳白色或淡黄色，稍有光泽，块形完整，软硬适度，富有一定的弹性，质地细嫩，结 构均匀，无杂质，具有豆腐特有的香味，取样品品尝时口感细腻鲜嫩，味道纯正清香。</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食用菌</w:t>
            </w:r>
          </w:p>
        </w:tc>
        <w:tc>
          <w:tcPr>
            <w:tcW w:w="3976" w:type="dxa"/>
            <w:vAlign w:val="center"/>
          </w:tcPr>
          <w:p>
            <w:pPr>
              <w:pStyle w:val="9"/>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lang w:val="en-US" w:eastAsia="zh-CN"/>
              </w:rPr>
              <w:t>符合《食品安全国家标准食用菌及其制品》（</w:t>
            </w:r>
            <w:r>
              <w:rPr>
                <w:rFonts w:hint="eastAsia" w:ascii="宋体" w:hAnsi="宋体" w:cs="宋体"/>
                <w:b w:val="0"/>
                <w:bCs/>
                <w:color w:val="auto"/>
                <w:sz w:val="21"/>
                <w:szCs w:val="21"/>
                <w:highlight w:val="none"/>
                <w:lang w:val="en-US" w:eastAsia="zh-CN"/>
              </w:rPr>
              <w:t>GB</w:t>
            </w:r>
            <w:r>
              <w:rPr>
                <w:rFonts w:hint="eastAsia" w:ascii="宋体" w:hAnsi="宋体" w:eastAsia="宋体" w:cs="宋体"/>
                <w:b w:val="0"/>
                <w:bCs/>
                <w:color w:val="auto"/>
                <w:sz w:val="21"/>
                <w:szCs w:val="21"/>
                <w:highlight w:val="none"/>
                <w:lang w:val="en-US" w:eastAsia="zh-CN"/>
              </w:rPr>
              <w:t>7096-2014）标准。</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禽蛋类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vertAlign w:val="baseline"/>
                <w:lang w:eastAsia="zh-CN"/>
              </w:rPr>
              <w:t>鸡</w:t>
            </w:r>
            <w:r>
              <w:rPr>
                <w:rFonts w:hint="eastAsia" w:ascii="宋体" w:hAnsi="宋体" w:eastAsia="宋体" w:cs="宋体"/>
                <w:color w:val="auto"/>
                <w:sz w:val="21"/>
                <w:szCs w:val="21"/>
                <w:highlight w:val="none"/>
                <w:vertAlign w:val="baseline"/>
              </w:rPr>
              <w:t>蛋</w:t>
            </w:r>
            <w:r>
              <w:rPr>
                <w:rFonts w:hint="eastAsia" w:ascii="宋体" w:hAnsi="宋体" w:eastAsia="宋体" w:cs="宋体"/>
                <w:color w:val="auto"/>
                <w:sz w:val="21"/>
                <w:szCs w:val="21"/>
                <w:highlight w:val="none"/>
                <w:vertAlign w:val="baseline"/>
                <w:lang w:eastAsia="zh-CN"/>
              </w:rPr>
              <w:t>、鸭蛋</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rPr>
              <w:t>个体均匀，蛋壳清洁完整，色泽鲜明，无破损、裂纹，无霉斑，灯光透视时，整个蛋呈桔黄色至橙红色，蛋黄不见或略见阴影，没有霉味、酸味，臭味等不良气味， 打开后蛋黄凸起、完整、有韧性，蛋白澄清、透明、稀稠分明，无异味。</w:t>
            </w:r>
          </w:p>
        </w:tc>
        <w:tc>
          <w:tcPr>
            <w:tcW w:w="268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皮蛋</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rPr>
              <w:t>个体均匀，外表泥状包料完整、无霉斑，包料除掉后蛋壳亦完整无损，灯光透照蛋内容物凝固不动，打开观察，整个蛋凝固、不粘壳、清洁而有弹性，呈半透明的棕黄色，闻起来有芳香，无辛辣气。咸蛋个体均匀，蛋壳亦完整无损，无裂纹或霉斑，摇动时有轻度水荡漾感觉，灯光透视蛋黄凝结、呈橙黄色且靠近蛋壳，蛋清呈白色水样透明，生蛋打开可见蛋清稀薄透明，蛋黄呈红色或淡红色，浓缩粘度 增强，但不硬固，煮熟后打开，可见蛋清白嫩，蛋黄口味有细沙感，富于油脂，品尝则有咸蛋固有的香味。</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瓜果类</w:t>
            </w:r>
          </w:p>
        </w:tc>
        <w:tc>
          <w:tcPr>
            <w:tcW w:w="1243" w:type="dxa"/>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苹果、橙子、葡萄、香蕉等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外表光亮无斑点，有新鲜连接的秧，形状正常，水分充足，无软塌处，成熟饱满，无不良病虫害，无污染残留农药。</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粮油类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大米</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rPr>
              <w:t>符合国家粮食卫生标准</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拥有“SC”食品质量安全认证。呈清白色或精白色，具有光泽呈半透明状。大小均匀，坚实丰满，料面光滑、完整，很少有碎米，无虫，无含杂质（如沙石、色素等异物）。</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面粉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色泽呈白色或微黄色，不发暗，无杂质的颜色，呈细粉末状，不含杂质，手指捻捏时无粗粒感，无虫子和结块，置于手中紧捏后放开不成团，具有面粉的正常气味，无其他异味。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粮油类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淀粉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具有各自品种固有的形态和色泽，不酸、不粘、不发霉，无变质，无异味，无杂质，口尝无砂质。 食盐 结晶整齐一致，坚硬光滑，呈透明或半透明，不结块，无反卤吸潮现象，无杂质，</w:t>
            </w:r>
            <w:r>
              <w:rPr>
                <w:rFonts w:hint="eastAsia" w:ascii="宋体" w:hAnsi="宋体" w:cs="宋体"/>
                <w:color w:val="auto"/>
                <w:sz w:val="21"/>
                <w:szCs w:val="21"/>
                <w:highlight w:val="none"/>
                <w:vertAlign w:val="baseline"/>
                <w:lang w:eastAsia="zh-CN"/>
              </w:rPr>
              <w:t>蘸取</w:t>
            </w:r>
            <w:r>
              <w:rPr>
                <w:rFonts w:hint="eastAsia" w:ascii="宋体" w:hAnsi="宋体" w:eastAsia="宋体" w:cs="宋体"/>
                <w:color w:val="auto"/>
                <w:sz w:val="21"/>
                <w:szCs w:val="21"/>
                <w:highlight w:val="none"/>
                <w:vertAlign w:val="baseline"/>
              </w:rPr>
              <w:t>少许尝试具有纯正的咸味。</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eastAsia="zh-CN"/>
              </w:rPr>
              <w:t>食用油</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rPr>
              <w:t>花生油不低于《花生油》（GB</w:t>
            </w:r>
            <w:r>
              <w:rPr>
                <w:rFonts w:hint="eastAsia" w:ascii="宋体" w:hAnsi="宋体" w:eastAsia="宋体" w:cs="宋体"/>
                <w:color w:val="auto"/>
                <w:sz w:val="21"/>
                <w:szCs w:val="21"/>
                <w:highlight w:val="none"/>
                <w:vertAlign w:val="baseline"/>
                <w:lang w:val="en-US" w:eastAsia="zh-CN"/>
              </w:rPr>
              <w:t>/T</w:t>
            </w:r>
            <w:r>
              <w:rPr>
                <w:rFonts w:hint="eastAsia" w:ascii="宋体" w:hAnsi="宋体" w:eastAsia="宋体" w:cs="宋体"/>
                <w:color w:val="auto"/>
                <w:sz w:val="21"/>
                <w:szCs w:val="21"/>
                <w:highlight w:val="none"/>
                <w:vertAlign w:val="baseline"/>
              </w:rPr>
              <w:t xml:space="preserve"> 1534）一级花生油的要求，并拥有“SC”食品质量安全认证，呈黄色至橙黄色，无气味、口感好，澄清透明，水份及挥发物不超过 0.05%，不溶性杂质含量不超过 0.05%，不得掺</w:t>
            </w:r>
            <w:r>
              <w:rPr>
                <w:rFonts w:hint="eastAsia" w:ascii="宋体" w:hAnsi="宋体" w:cs="宋体"/>
                <w:color w:val="auto"/>
                <w:sz w:val="21"/>
                <w:szCs w:val="21"/>
                <w:highlight w:val="none"/>
                <w:vertAlign w:val="baseline"/>
                <w:lang w:eastAsia="zh-CN"/>
              </w:rPr>
              <w:t>有其它</w:t>
            </w:r>
            <w:r>
              <w:rPr>
                <w:rFonts w:hint="eastAsia" w:ascii="宋体" w:hAnsi="宋体" w:eastAsia="宋体" w:cs="宋体"/>
                <w:color w:val="auto"/>
                <w:sz w:val="21"/>
                <w:szCs w:val="21"/>
                <w:highlight w:val="none"/>
                <w:vertAlign w:val="baseline"/>
              </w:rPr>
              <w:t>食用油和非食用油， 不得添加任何香精和香料。</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eastAsia="zh-CN"/>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麻油</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必须具有“SC”食品质量</w:t>
            </w:r>
            <w:r>
              <w:rPr>
                <w:rFonts w:hint="eastAsia" w:ascii="宋体" w:hAnsi="宋体" w:eastAsia="宋体" w:cs="宋体"/>
                <w:color w:val="auto"/>
                <w:sz w:val="21"/>
                <w:szCs w:val="21"/>
                <w:highlight w:val="none"/>
                <w:vertAlign w:val="baseline"/>
                <w:lang w:eastAsia="zh-CN"/>
              </w:rPr>
              <w:t>安全</w:t>
            </w:r>
            <w:r>
              <w:rPr>
                <w:rFonts w:hint="eastAsia" w:ascii="宋体" w:hAnsi="宋体" w:eastAsia="宋体" w:cs="宋体"/>
                <w:color w:val="auto"/>
                <w:sz w:val="21"/>
                <w:szCs w:val="21"/>
                <w:highlight w:val="none"/>
                <w:vertAlign w:val="baseline"/>
              </w:rPr>
              <w:t>认证标志，一般呈现橙黄至棕黄色，具有芝麻油固有的气味和滋味，无异味，油色允许变深，但不得有析出物</w:t>
            </w:r>
            <w:r>
              <w:rPr>
                <w:rFonts w:hint="eastAsia" w:ascii="宋体" w:hAnsi="宋体" w:eastAsia="宋体" w:cs="宋体"/>
                <w:color w:val="auto"/>
                <w:sz w:val="21"/>
                <w:szCs w:val="21"/>
                <w:highlight w:val="none"/>
                <w:vertAlign w:val="baseline"/>
                <w:lang w:eastAsia="zh-CN"/>
              </w:rPr>
              <w:t>。</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调料品类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食盐</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白色、味咸，无可见的外来杂物，无苦味、涩味，无异臭。</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料酒</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必须具有“SC”食品质量</w:t>
            </w:r>
            <w:r>
              <w:rPr>
                <w:rFonts w:hint="eastAsia" w:ascii="宋体" w:hAnsi="宋体" w:eastAsia="宋体" w:cs="宋体"/>
                <w:color w:val="auto"/>
                <w:sz w:val="21"/>
                <w:szCs w:val="21"/>
                <w:highlight w:val="none"/>
                <w:vertAlign w:val="baseline"/>
                <w:lang w:eastAsia="zh-CN"/>
              </w:rPr>
              <w:t>安全</w:t>
            </w:r>
            <w:r>
              <w:rPr>
                <w:rFonts w:hint="eastAsia" w:ascii="宋体" w:hAnsi="宋体" w:eastAsia="宋体" w:cs="宋体"/>
                <w:color w:val="auto"/>
                <w:sz w:val="21"/>
                <w:szCs w:val="21"/>
                <w:highlight w:val="none"/>
                <w:vertAlign w:val="baseline"/>
              </w:rPr>
              <w:t>认证标志，浅琥珀色或红褐色的透明液体；具有醇香及料香，气味鲜美，略有咸味，无异味；澄清，透明，允许有少量聚集物。</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酱油</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颜色红、亮，有光泽、透明，摇一下产生的泡沫细腻，保持持久，挂碗现象好。</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味精</w:t>
            </w:r>
          </w:p>
        </w:tc>
        <w:tc>
          <w:tcPr>
            <w:tcW w:w="39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无色至白色结晶或粉末，具有特殊的鲜味，无异味，无肉眼可见杂质。</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食醋</w:t>
            </w:r>
          </w:p>
        </w:tc>
        <w:tc>
          <w:tcPr>
            <w:tcW w:w="3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具有正常食醋的色泽、气味和滋味，不涩，无其他不良气味与异味，无浮物，不浑浊，无沉淀，无 异物，无醋鳗、醋虱。</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eastAsia="zh-CN"/>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酱腌菜</w:t>
            </w:r>
          </w:p>
        </w:tc>
        <w:tc>
          <w:tcPr>
            <w:tcW w:w="397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具有酱腌菜固有的色、香、味，无杂质，无其他不良气味，不得有霉斑白膜。</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酱类食品</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具有正常酿造酱的色泽、气味和滋味，不涩，无其他不良气味，不得有酸、苦、</w:t>
            </w:r>
            <w:r>
              <w:rPr>
                <w:rFonts w:hint="eastAsia" w:ascii="宋体" w:hAnsi="宋体" w:cs="宋体"/>
                <w:color w:val="auto"/>
                <w:sz w:val="21"/>
                <w:szCs w:val="21"/>
                <w:highlight w:val="none"/>
                <w:vertAlign w:val="baseline"/>
                <w:lang w:eastAsia="zh-CN"/>
              </w:rPr>
              <w:t>焦糊及其他</w:t>
            </w:r>
            <w:r>
              <w:rPr>
                <w:rFonts w:hint="eastAsia" w:ascii="宋体" w:hAnsi="宋体" w:eastAsia="宋体" w:cs="宋体"/>
                <w:color w:val="auto"/>
                <w:sz w:val="21"/>
                <w:szCs w:val="21"/>
                <w:highlight w:val="none"/>
                <w:vertAlign w:val="baseline"/>
              </w:rPr>
              <w:t>异味、异物。</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调料品类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腐乳</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红腐乳表面呈红色或枣红色，内部呈杏黄色，色泽鲜艳，有光泽。白腐乳外表呈乳黄色。块形整齐 均匀，质地细腻，无霉斑、霉变及杂质。具有各品种的腐乳特有的香味或特征气味，无任何其他异味，滋味鲜美，咸淡适口，无任何其他异味。</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白糖</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色泽洁白明亮，有光泽，具有白糖的正常气味，无酸味、酒味或其他外来气味。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白砂糖</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颗粒大如砂粒，晶粒均匀整齐，晶面明显，无碎末，糖质坚硬。 绵白糖：颗粒细小而均匀，质地绵软、潮润。冰糖：块形完整，</w:t>
            </w:r>
            <w:r>
              <w:rPr>
                <w:rFonts w:hint="eastAsia" w:ascii="宋体" w:hAnsi="宋体" w:cs="宋体"/>
                <w:color w:val="auto"/>
                <w:sz w:val="21"/>
                <w:szCs w:val="21"/>
                <w:highlight w:val="none"/>
                <w:vertAlign w:val="baseline"/>
                <w:lang w:eastAsia="zh-CN"/>
              </w:rPr>
              <w:t>颗</w:t>
            </w:r>
            <w:r>
              <w:rPr>
                <w:rFonts w:hint="eastAsia" w:ascii="宋体" w:hAnsi="宋体" w:eastAsia="宋体" w:cs="宋体"/>
                <w:color w:val="auto"/>
                <w:sz w:val="21"/>
                <w:szCs w:val="21"/>
                <w:highlight w:val="none"/>
                <w:vertAlign w:val="baseline"/>
              </w:rPr>
              <w:t>粒均匀，结晶组织严密，透明或半透明，无破碎。凡是白糖都应干燥，晶粒松散，不粘手，不结块，无肉眼可见的杂质，白糖的水溶液应清晰透明无杂质。</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方糖</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呈正六面体状，表面平整，无裂纹，铁边，断角，无突出砂粒，无霉斑。</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红糖</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分为赤砂糖和红糖两种，其中赤砂糖是机制未经洗蜜的糖，红糖是用手工制成的土糖。 因为红糖的颜色有红褐、青褐、黄褐、赤红、金黄、淡黄、枣红等多种，很不一致，故凭色泽难以识别红糖的质量，应将感官鉴别的侧重点放在组织状态、气味、滋味三个指标上。呈晶粒状或粉末状，干燥而松散，不结块，不成团，杂质，其水溶液清晰，无沉淀，无悬浮物，具有甘蔗汁的清香味，无有酒味、酸味或其他外来不良气味，口味浓甜带鲜，微有糖蜜味，无焦苦味或其 他外来异味。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辛辣料</w:t>
            </w:r>
          </w:p>
        </w:tc>
        <w:tc>
          <w:tcPr>
            <w:tcW w:w="3976" w:type="dxa"/>
            <w:vAlign w:val="center"/>
          </w:tcPr>
          <w:p>
            <w:pPr>
              <w:autoSpaceDE/>
              <w:autoSpaceDN/>
              <w:adjustRightInd/>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辛辣料是采用植物果实和种子粉碎而配制成的天然植物香料，如五香粉、胡椒粉、花椒粉、咖喱粉、芥末粉等，辛辣料的主要原料有八角、花椒、胡椒、桂皮、小茴香、大茴香、辣椒、孜然等。 辛辣料呈干燥状，具有该种香料植物所特有的色、香、味，没有不纯正的气味和味道，无发霉味或其他异味。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干杂类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腐竹</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为枝条或片叶状，质脆易折，条状折断有空心，无霉斑、杂质、虫蛀。呈淡黄色，有光泽。具有腐竹固有的香味，无其他任何异味，取样品品尝其滋味，具有腐竹固有的鲜香滋味。</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黄豆</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大豆皮色呈各种大豆固有的颜色，光彩油亮，洁净而有光泽，颗粒饱满，整齐均匀，无虫蛀粒，无杂质，无霉变。</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花生</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果荚呈土黄色或白色，果仁呈各不同品种所特有的颜色，色泽分布均匀一致，带荚花生和去荚果仁均颗粒饱满、形态完整、大小均匀，子叶肥厚而有光泽，无杂质，具有花生特有的气味、香味，无任何 异味。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干香菇（一级）</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菌盖淡褐色或褐色、或黑褐色，扁半球形稍平展或伞形，菇形规整，菌褶黄色，菌盖厚度&gt;0.5cm，虫蛀菇、残缺菇、碎菇体不超过2%，无异味，无霉变、腐烂、无虫体、毛发、动物排泄物等异物。</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黑木耳（一级）</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耳面黑褐色，有光亮感，背暗灰色，不允许有拳耳、流耳、虫蛀耳和霉烂耳。朵片完整，含水量不超过14%，耳片厚度1mm以上，杂质不超过0.3%。</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紫菜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呈方、圆形片状或其他不规则，干燥均匀，无霉变，颜色呈褐色或黑褐色，具有紫菜特有光泽，气味与滋味，无异味，无霉味，无正常视力可见的外来机械杂质，但允许有少量的硅藻、绿藻杂藻。</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粉丝</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色泽洁白，有光泽，呈半透明状，条丝精细均匀，无并丝，手感柔韧，有弹性，复水后柔软，滑爽，有韧性，无外来杂质。</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奶制品类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纯牛奶、酸牛奶等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达到国家和行业规定的质量标准，</w:t>
            </w:r>
            <w:r>
              <w:rPr>
                <w:rFonts w:hint="eastAsia" w:ascii="宋体" w:hAnsi="宋体" w:eastAsia="宋体" w:cs="宋体"/>
                <w:color w:val="auto"/>
                <w:sz w:val="21"/>
                <w:szCs w:val="21"/>
                <w:highlight w:val="none"/>
                <w:vertAlign w:val="baseline"/>
              </w:rPr>
              <w:t>有保质期限的商品剩余保存期不得少于原有保质期的三分之二。</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bl>
    <w:p>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auto"/>
          <w:kern w:val="2"/>
          <w:sz w:val="21"/>
          <w:szCs w:val="21"/>
          <w:highlight w:val="none"/>
          <w:lang w:val="en-US" w:eastAsia="zh-CN" w:bidi="ar-SA"/>
        </w:rPr>
      </w:pPr>
    </w:p>
    <w:p>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auto"/>
          <w:kern w:val="2"/>
          <w:sz w:val="21"/>
          <w:szCs w:val="21"/>
          <w:highlight w:val="none"/>
          <w:lang w:val="en-US" w:eastAsia="zh-CN" w:bidi="ar-SA"/>
        </w:rPr>
      </w:pPr>
    </w:p>
    <w:p>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auto"/>
          <w:kern w:val="2"/>
          <w:sz w:val="21"/>
          <w:szCs w:val="21"/>
          <w:highlight w:val="none"/>
          <w:lang w:val="en-US" w:eastAsia="zh-CN" w:bidi="ar-SA"/>
        </w:rPr>
      </w:pPr>
    </w:p>
    <w:p>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auto"/>
          <w:kern w:val="2"/>
          <w:sz w:val="21"/>
          <w:szCs w:val="21"/>
          <w:highlight w:val="none"/>
          <w:lang w:val="en-US" w:eastAsia="zh-CN" w:bidi="ar-SA"/>
        </w:rPr>
      </w:pPr>
    </w:p>
    <w:p>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auto"/>
          <w:kern w:val="2"/>
          <w:sz w:val="21"/>
          <w:szCs w:val="21"/>
          <w:highlight w:val="none"/>
          <w:lang w:val="en-US" w:eastAsia="zh-CN" w:bidi="ar-SA"/>
        </w:rPr>
      </w:pPr>
    </w:p>
    <w:p>
      <w:pPr>
        <w:pStyle w:val="21"/>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服务管理</w:t>
      </w:r>
    </w:p>
    <w:tbl>
      <w:tblPr>
        <w:tblStyle w:val="16"/>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7"/>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67"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20" w:lineRule="exact"/>
              <w:ind w:left="0" w:leftChars="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考核内容</w:t>
            </w:r>
          </w:p>
        </w:tc>
        <w:tc>
          <w:tcPr>
            <w:tcW w:w="6116"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20" w:lineRule="exact"/>
              <w:ind w:left="0" w:leftChars="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检查结果运用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2967" w:type="dxa"/>
            <w:vAlign w:val="center"/>
          </w:tcPr>
          <w:p>
            <w:pPr>
              <w:pStyle w:val="9"/>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供应商应按采购人要求时间交货。</w:t>
            </w:r>
          </w:p>
        </w:tc>
        <w:tc>
          <w:tcPr>
            <w:tcW w:w="6116"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每延迟1小时，按照当笔订单总金额的3‰向采购人支付违约金。迟延超过2小时的，采购人有权选择拒收；采购人不拒收的，按当笔订单总金额折价10%。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2967" w:type="dxa"/>
            <w:vAlign w:val="center"/>
          </w:tcPr>
          <w:p>
            <w:pPr>
              <w:pStyle w:val="9"/>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供应商提供食材与采购人要求相符。</w:t>
            </w:r>
          </w:p>
        </w:tc>
        <w:tc>
          <w:tcPr>
            <w:tcW w:w="6116"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供应商提供的食材与采购人要求不符，供应商应在1小时内予以替换，逾期未替换或替换后仍无法通过采购人验收的，或者逾期交货超过2小时的，采购人有权要求供应商支付相当于该批订货价款5%的违约金。发生上述情形累计超过3次，或者发生1次但情节严重的，采购人有权单方通知供应商解除合同，给采购人造成损失的，采购人有权要求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96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left"/>
              <w:textAlignment w:val="auto"/>
              <w:outlineLvl w:val="9"/>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履约过程应符合约定事项。</w:t>
            </w:r>
          </w:p>
        </w:tc>
        <w:tc>
          <w:tcPr>
            <w:tcW w:w="6116"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left"/>
              <w:textAlignment w:val="auto"/>
              <w:outlineLvl w:val="9"/>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经两次提出整改仍不整改或整改不符合约定的，采购人可以解除合同，并要求违约方支付合同总额20%违约金。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67"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供应商按时按质按量供货（不可抗拒因素除外，如自然灾害等），不影响当日供餐。</w:t>
            </w:r>
          </w:p>
        </w:tc>
        <w:tc>
          <w:tcPr>
            <w:tcW w:w="6116"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影响采购人正常供餐的，按采购人当天的实际损失从当批或当月结算价款中扣除。</w:t>
            </w:r>
          </w:p>
        </w:tc>
      </w:tr>
    </w:tbl>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三、考核方式</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（一）实行灵活期限检查考核</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检查考核以《国家税务总局百色市税务</w:t>
      </w:r>
      <w:r>
        <w:rPr>
          <w:rFonts w:hint="eastAsia" w:ascii="宋体" w:hAnsi="宋体" w:eastAsia="宋体" w:cs="宋体"/>
          <w:b w:val="0"/>
          <w:bCs w:val="0"/>
          <w:color w:val="auto"/>
          <w:sz w:val="21"/>
          <w:szCs w:val="21"/>
          <w:highlight w:val="none"/>
        </w:rPr>
        <w:t>局机关食堂食材</w:t>
      </w:r>
      <w:r>
        <w:rPr>
          <w:rFonts w:hint="eastAsia" w:ascii="宋体" w:hAnsi="宋体" w:eastAsia="宋体" w:cs="宋体"/>
          <w:b w:val="0"/>
          <w:bCs w:val="0"/>
          <w:color w:val="auto"/>
          <w:sz w:val="21"/>
          <w:szCs w:val="21"/>
          <w:highlight w:val="none"/>
          <w:lang w:eastAsia="zh-CN"/>
        </w:rPr>
        <w:t>考核方案》为依据，采用灵活期限的检查考核方式，具体以定期和不定期相结合的检查形式对中标人进行考核。</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定期检查：</w:t>
      </w:r>
      <w:r>
        <w:rPr>
          <w:rFonts w:hint="eastAsia" w:ascii="宋体" w:hAnsi="宋体" w:eastAsia="宋体" w:cs="宋体"/>
          <w:color w:val="auto"/>
          <w:sz w:val="21"/>
          <w:szCs w:val="21"/>
          <w:highlight w:val="none"/>
          <w:lang w:eastAsia="zh-CN"/>
        </w:rPr>
        <w:t>每季度进行一次，采购人和</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color w:val="auto"/>
          <w:sz w:val="21"/>
          <w:szCs w:val="21"/>
          <w:highlight w:val="none"/>
          <w:lang w:eastAsia="zh-CN"/>
        </w:rPr>
        <w:t>共同参与检查</w:t>
      </w:r>
      <w:r>
        <w:rPr>
          <w:rFonts w:hint="eastAsia" w:ascii="宋体" w:hAnsi="宋体" w:eastAsia="宋体" w:cs="宋体"/>
          <w:b w:val="0"/>
          <w:bCs w:val="0"/>
          <w:color w:val="auto"/>
          <w:sz w:val="21"/>
          <w:szCs w:val="21"/>
          <w:highlight w:val="none"/>
          <w:lang w:eastAsia="zh-CN"/>
        </w:rPr>
        <w:t>。</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不定期</w:t>
      </w:r>
      <w:r>
        <w:rPr>
          <w:rFonts w:hint="eastAsia" w:ascii="宋体" w:hAnsi="宋体" w:eastAsia="宋体" w:cs="宋体"/>
          <w:color w:val="auto"/>
          <w:sz w:val="21"/>
          <w:szCs w:val="21"/>
          <w:highlight w:val="none"/>
          <w:lang w:eastAsia="zh-CN"/>
        </w:rPr>
        <w:t>检查：根据工作情况，随机、随时、随地开展检查，可不协同</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color w:val="auto"/>
          <w:sz w:val="21"/>
          <w:szCs w:val="21"/>
          <w:highlight w:val="none"/>
          <w:lang w:eastAsia="zh-CN"/>
        </w:rPr>
        <w:t>参与检查</w:t>
      </w:r>
      <w:r>
        <w:rPr>
          <w:rFonts w:hint="eastAsia" w:ascii="宋体" w:hAnsi="宋体" w:eastAsia="宋体" w:cs="宋体"/>
          <w:b w:val="0"/>
          <w:bCs w:val="0"/>
          <w:color w:val="auto"/>
          <w:sz w:val="21"/>
          <w:szCs w:val="21"/>
          <w:highlight w:val="none"/>
          <w:lang w:eastAsia="zh-CN"/>
        </w:rPr>
        <w:t>。</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采购人在抽检考核时，不论定期或不定期检查，均以</w:t>
      </w:r>
      <w:r>
        <w:rPr>
          <w:rFonts w:hint="eastAsia" w:ascii="宋体" w:hAnsi="宋体" w:eastAsia="宋体" w:cs="宋体"/>
          <w:color w:val="auto"/>
          <w:sz w:val="21"/>
          <w:szCs w:val="21"/>
          <w:highlight w:val="none"/>
          <w:lang w:eastAsia="zh-CN"/>
        </w:rPr>
        <w:t>双方</w:t>
      </w:r>
      <w:r>
        <w:rPr>
          <w:rFonts w:hint="eastAsia" w:ascii="宋体" w:hAnsi="宋体" w:eastAsia="宋体" w:cs="宋体"/>
          <w:color w:val="auto"/>
          <w:sz w:val="21"/>
          <w:szCs w:val="21"/>
          <w:highlight w:val="none"/>
        </w:rPr>
        <w:t>签名的《</w:t>
      </w: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服务质量考核记录表》（见附件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）为依据。考核结果由双方签字认可，</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color w:val="auto"/>
          <w:sz w:val="21"/>
          <w:szCs w:val="21"/>
          <w:highlight w:val="none"/>
        </w:rPr>
        <w:t>工作内容存在问题且未在采购人限期内改正的，按本方案</w:t>
      </w:r>
      <w:r>
        <w:rPr>
          <w:rFonts w:hint="eastAsia" w:ascii="宋体" w:hAnsi="宋体" w:eastAsia="宋体" w:cs="宋体"/>
          <w:color w:val="auto"/>
          <w:sz w:val="21"/>
          <w:szCs w:val="21"/>
          <w:highlight w:val="none"/>
          <w:lang w:eastAsia="zh-CN"/>
        </w:rPr>
        <w:t>结果运用</w:t>
      </w:r>
      <w:r>
        <w:rPr>
          <w:rFonts w:hint="eastAsia" w:ascii="宋体" w:hAnsi="宋体" w:eastAsia="宋体" w:cs="宋体"/>
          <w:color w:val="auto"/>
          <w:sz w:val="21"/>
          <w:szCs w:val="21"/>
          <w:highlight w:val="none"/>
        </w:rPr>
        <w:t>执行，于付款时扣款。</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（二）实行工作单式考核制度</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对临时性或特殊性工作安排，由</w:t>
      </w:r>
      <w:r>
        <w:rPr>
          <w:rFonts w:hint="eastAsia" w:ascii="宋体" w:hAnsi="宋体" w:eastAsia="宋体" w:cs="宋体"/>
          <w:color w:val="auto"/>
          <w:sz w:val="21"/>
          <w:szCs w:val="21"/>
          <w:highlight w:val="none"/>
          <w:lang w:eastAsia="zh-CN"/>
        </w:rPr>
        <w:t>采购人发送采购通知单</w:t>
      </w:r>
      <w:r>
        <w:rPr>
          <w:rFonts w:hint="eastAsia" w:ascii="宋体" w:hAnsi="宋体" w:eastAsia="宋体" w:cs="宋体"/>
          <w:color w:val="auto"/>
          <w:sz w:val="21"/>
          <w:szCs w:val="21"/>
          <w:highlight w:val="none"/>
        </w:rPr>
        <w:t>，明确</w:t>
      </w:r>
      <w:r>
        <w:rPr>
          <w:rFonts w:hint="eastAsia" w:ascii="宋体" w:hAnsi="宋体" w:eastAsia="宋体" w:cs="宋体"/>
          <w:color w:val="auto"/>
          <w:sz w:val="21"/>
          <w:szCs w:val="21"/>
          <w:highlight w:val="none"/>
          <w:lang w:eastAsia="zh-CN"/>
        </w:rPr>
        <w:t>配送时间、物品名称、物品数量、送货地点等，</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color w:val="auto"/>
          <w:sz w:val="21"/>
          <w:szCs w:val="21"/>
          <w:highlight w:val="none"/>
        </w:rPr>
        <w:t>必须在规定期限内完成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如不能按照要求和期限完成工作，必须</w:t>
      </w:r>
      <w:r>
        <w:rPr>
          <w:rFonts w:hint="eastAsia" w:ascii="宋体" w:hAnsi="宋体" w:eastAsia="宋体" w:cs="宋体"/>
          <w:color w:val="auto"/>
          <w:sz w:val="21"/>
          <w:szCs w:val="21"/>
          <w:highlight w:val="none"/>
          <w:lang w:eastAsia="zh-CN"/>
        </w:rPr>
        <w:t>提前书面说明</w:t>
      </w:r>
      <w:r>
        <w:rPr>
          <w:rFonts w:hint="eastAsia" w:ascii="宋体" w:hAnsi="宋体" w:eastAsia="宋体" w:cs="宋体"/>
          <w:color w:val="auto"/>
          <w:sz w:val="21"/>
          <w:szCs w:val="21"/>
          <w:highlight w:val="none"/>
        </w:rPr>
        <w:t>原因并</w:t>
      </w:r>
      <w:r>
        <w:rPr>
          <w:rFonts w:hint="eastAsia" w:ascii="宋体" w:hAnsi="宋体" w:eastAsia="宋体" w:cs="宋体"/>
          <w:color w:val="auto"/>
          <w:sz w:val="21"/>
          <w:szCs w:val="21"/>
          <w:highlight w:val="none"/>
          <w:lang w:eastAsia="zh-CN"/>
        </w:rPr>
        <w:t>在工作任务前</w:t>
      </w:r>
      <w:r>
        <w:rPr>
          <w:rFonts w:hint="eastAsia" w:ascii="宋体" w:hAnsi="宋体" w:eastAsia="宋体" w:cs="宋体"/>
          <w:color w:val="auto"/>
          <w:sz w:val="21"/>
          <w:szCs w:val="21"/>
          <w:highlight w:val="none"/>
          <w:lang w:val="en-US" w:eastAsia="zh-CN"/>
        </w:rPr>
        <w:t>3个小时向采购人</w:t>
      </w:r>
      <w:r>
        <w:rPr>
          <w:rFonts w:hint="eastAsia" w:ascii="宋体" w:hAnsi="宋体" w:eastAsia="宋体" w:cs="宋体"/>
          <w:color w:val="auto"/>
          <w:sz w:val="21"/>
          <w:szCs w:val="21"/>
          <w:highlight w:val="none"/>
        </w:rPr>
        <w:t>提交。</w:t>
      </w:r>
    </w:p>
    <w:p>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附件2</w:t>
      </w:r>
    </w:p>
    <w:p>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配送服务质量考核记录表</w:t>
      </w:r>
    </w:p>
    <w:tbl>
      <w:tblPr>
        <w:tblStyle w:val="16"/>
        <w:tblpPr w:leftFromText="180" w:rightFromText="180" w:vertAnchor="text" w:horzAnchor="page" w:tblpX="1455" w:tblpY="557"/>
        <w:tblOverlap w:val="never"/>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560"/>
        <w:gridCol w:w="3008"/>
        <w:gridCol w:w="1867"/>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275" w:type="dxa"/>
            <w:gridSpan w:val="2"/>
            <w:vAlign w:val="center"/>
          </w:tcPr>
          <w:p>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检查项目</w:t>
            </w:r>
          </w:p>
        </w:tc>
        <w:tc>
          <w:tcPr>
            <w:tcW w:w="3008" w:type="dxa"/>
            <w:vAlign w:val="center"/>
          </w:tcPr>
          <w:p>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检查情况</w:t>
            </w:r>
          </w:p>
        </w:tc>
        <w:tc>
          <w:tcPr>
            <w:tcW w:w="1867" w:type="dxa"/>
            <w:vAlign w:val="center"/>
          </w:tcPr>
          <w:p>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限期改正</w:t>
            </w:r>
          </w:p>
        </w:tc>
        <w:tc>
          <w:tcPr>
            <w:tcW w:w="1806" w:type="dxa"/>
            <w:vAlign w:val="center"/>
          </w:tcPr>
          <w:p>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75" w:type="dxa"/>
            <w:gridSpan w:val="2"/>
            <w:vAlign w:val="center"/>
          </w:tcPr>
          <w:p>
            <w:pPr>
              <w:widowControl w:val="0"/>
              <w:spacing w:line="50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rPr>
              <w:t>综合工作质量</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5"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食材</w:t>
            </w:r>
            <w:r>
              <w:rPr>
                <w:rFonts w:hint="eastAsia" w:ascii="宋体" w:hAnsi="宋体" w:eastAsia="宋体" w:cs="宋体"/>
                <w:b w:val="0"/>
                <w:bCs/>
                <w:color w:val="auto"/>
                <w:sz w:val="21"/>
                <w:szCs w:val="21"/>
                <w:highlight w:val="none"/>
              </w:rPr>
              <w:t>质量</w:t>
            </w:r>
          </w:p>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rPr>
              <w:t>冷冻类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rPr>
              <w:t>鲜肉类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rPr>
              <w:t>蔬菜</w:t>
            </w:r>
            <w:r>
              <w:rPr>
                <w:rFonts w:hint="eastAsia" w:ascii="宋体" w:hAnsi="宋体" w:eastAsia="宋体" w:cs="宋体"/>
                <w:b w:val="0"/>
                <w:bCs/>
                <w:color w:val="auto"/>
                <w:sz w:val="21"/>
                <w:szCs w:val="21"/>
                <w:highlight w:val="none"/>
                <w:lang w:eastAsia="zh-CN"/>
              </w:rPr>
              <w:t>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禽蛋类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瓜果类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粮油类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调料品类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干杂类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奶制品类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275" w:type="dxa"/>
            <w:gridSpan w:val="2"/>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lang w:val="en-US" w:eastAsia="zh-CN" w:bidi="ar-SA"/>
              </w:rPr>
              <w:t>服务管理</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275" w:type="dxa"/>
            <w:gridSpan w:val="2"/>
            <w:vAlign w:val="center"/>
          </w:tcPr>
          <w:p>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其他服务质量</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bl>
    <w:p>
      <w:pPr>
        <w:pStyle w:val="10"/>
        <w:keepNext w:val="0"/>
        <w:keepLines w:val="0"/>
        <w:pageBreakBefore w:val="0"/>
        <w:widowControl w:val="0"/>
        <w:kinsoku/>
        <w:wordWrap/>
        <w:overflowPunct/>
        <w:topLinePunct w:val="0"/>
        <w:bidi w:val="0"/>
        <w:snapToGrid/>
        <w:spacing w:line="560" w:lineRule="exact"/>
        <w:jc w:val="left"/>
        <w:textAlignment w:val="auto"/>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考核方代表（签字）：</w:t>
      </w:r>
    </w:p>
    <w:p>
      <w:pP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被考核方代表（签字）：</w:t>
      </w:r>
    </w:p>
    <w:p>
      <w:pPr>
        <w:rPr>
          <w:rFonts w:hint="eastAsia" w:ascii="宋体" w:hAnsi="宋体" w:eastAsia="宋体" w:cs="宋体"/>
          <w:b w:val="0"/>
          <w:bCs w:val="0"/>
          <w:color w:val="auto"/>
          <w:kern w:val="2"/>
          <w:sz w:val="18"/>
          <w:szCs w:val="18"/>
          <w:highlight w:val="none"/>
          <w:vertAlign w:val="baseline"/>
          <w:lang w:val="en-US" w:eastAsia="zh-CN" w:bidi="ar-SA"/>
        </w:rPr>
      </w:pPr>
    </w:p>
    <w:p>
      <w:pPr>
        <w:rPr>
          <w:rFonts w:hint="eastAsia" w:ascii="宋体" w:hAnsi="宋体" w:eastAsia="宋体" w:cs="宋体"/>
          <w:b w:val="0"/>
          <w:bCs w:val="0"/>
          <w:color w:val="auto"/>
          <w:kern w:val="2"/>
          <w:sz w:val="18"/>
          <w:szCs w:val="18"/>
          <w:highlight w:val="none"/>
          <w:vertAlign w:val="baseline"/>
          <w:lang w:val="en-US" w:eastAsia="zh-CN" w:bidi="ar-SA"/>
        </w:rPr>
      </w:pPr>
    </w:p>
    <w:p>
      <w:pPr>
        <w:rPr>
          <w:rFonts w:hint="eastAsia" w:ascii="宋体" w:hAnsi="宋体" w:eastAsia="宋体" w:cs="宋体"/>
          <w:b w:val="0"/>
          <w:bCs w:val="0"/>
          <w:color w:val="auto"/>
          <w:kern w:val="2"/>
          <w:sz w:val="18"/>
          <w:szCs w:val="18"/>
          <w:highlight w:val="none"/>
          <w:vertAlign w:val="baseline"/>
          <w:lang w:val="en-US" w:eastAsia="zh-CN" w:bidi="ar-SA"/>
        </w:rPr>
      </w:pPr>
    </w:p>
    <w:p>
      <w:pPr>
        <w:rPr>
          <w:rFonts w:hint="eastAsia" w:ascii="宋体" w:hAnsi="宋体" w:eastAsia="宋体" w:cs="宋体"/>
          <w:b w:val="0"/>
          <w:bCs w:val="0"/>
          <w:color w:val="auto"/>
          <w:kern w:val="2"/>
          <w:sz w:val="18"/>
          <w:szCs w:val="18"/>
          <w:highlight w:val="none"/>
          <w:vertAlign w:val="baseline"/>
          <w:lang w:val="en-US" w:eastAsia="zh-CN" w:bidi="ar-SA"/>
        </w:rPr>
      </w:pPr>
    </w:p>
    <w:p>
      <w:pPr>
        <w:rPr>
          <w:rFonts w:hint="eastAsia" w:ascii="宋体" w:hAnsi="宋体" w:eastAsia="宋体" w:cs="宋体"/>
          <w:b w:val="0"/>
          <w:bCs w:val="0"/>
          <w:color w:val="auto"/>
          <w:kern w:val="2"/>
          <w:sz w:val="18"/>
          <w:szCs w:val="18"/>
          <w:highlight w:val="none"/>
          <w:vertAlign w:val="baseline"/>
          <w:lang w:val="en-US" w:eastAsia="zh-CN" w:bidi="ar-SA"/>
        </w:rPr>
      </w:pPr>
    </w:p>
    <w:p>
      <w:pPr>
        <w:rPr>
          <w:rFonts w:hint="eastAsia" w:ascii="宋体" w:hAnsi="宋体" w:eastAsia="宋体" w:cs="宋体"/>
          <w:b w:val="0"/>
          <w:bCs w:val="0"/>
          <w:color w:val="auto"/>
          <w:kern w:val="2"/>
          <w:sz w:val="18"/>
          <w:szCs w:val="18"/>
          <w:highlight w:val="none"/>
          <w:vertAlign w:val="baseline"/>
          <w:lang w:val="en-US" w:eastAsia="zh-CN" w:bidi="ar-SA"/>
        </w:rPr>
      </w:pPr>
    </w:p>
    <w:p>
      <w:pPr>
        <w:rPr>
          <w:rFonts w:hint="eastAsia" w:ascii="宋体" w:hAnsi="宋体" w:eastAsia="宋体" w:cs="宋体"/>
          <w:b w:val="0"/>
          <w:bCs w:val="0"/>
          <w:color w:val="auto"/>
          <w:kern w:val="2"/>
          <w:sz w:val="18"/>
          <w:szCs w:val="18"/>
          <w:highlight w:val="none"/>
          <w:vertAlign w:val="baseline"/>
          <w:lang w:val="en-US" w:eastAsia="zh-CN" w:bidi="ar-SA"/>
        </w:rPr>
      </w:pPr>
    </w:p>
    <w:p>
      <w:pPr>
        <w:rPr>
          <w:rFonts w:hint="eastAsia" w:ascii="宋体" w:hAnsi="宋体" w:cs="宋体"/>
          <w:b w:val="0"/>
          <w:bCs w:val="0"/>
          <w:color w:val="auto"/>
          <w:kern w:val="2"/>
          <w:sz w:val="24"/>
          <w:szCs w:val="24"/>
          <w:highlight w:val="none"/>
          <w:vertAlign w:val="baseline"/>
          <w:lang w:val="en-US" w:eastAsia="zh-CN" w:bidi="ar-SA"/>
        </w:rPr>
      </w:pPr>
    </w:p>
    <w:p>
      <w:pPr>
        <w:rPr>
          <w:rFonts w:hint="eastAsia" w:ascii="宋体" w:hAnsi="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kern w:val="2"/>
          <w:sz w:val="21"/>
          <w:szCs w:val="21"/>
          <w:highlight w:val="none"/>
          <w:vertAlign w:val="baseline"/>
          <w:lang w:val="en-US" w:eastAsia="zh-CN" w:bidi="ar-SA"/>
        </w:rPr>
        <w:t>附件3</w:t>
      </w:r>
    </w:p>
    <w:p>
      <w:pPr>
        <w:rPr>
          <w:rFonts w:hint="eastAsia" w:ascii="宋体" w:hAnsi="宋体" w:cs="宋体"/>
          <w:b w:val="0"/>
          <w:bCs w:val="0"/>
          <w:color w:val="auto"/>
          <w:kern w:val="2"/>
          <w:sz w:val="24"/>
          <w:szCs w:val="24"/>
          <w:highlight w:val="none"/>
          <w:vertAlign w:val="baseline"/>
          <w:lang w:val="en-US" w:eastAsia="zh-CN" w:bidi="ar-SA"/>
        </w:rPr>
      </w:pPr>
    </w:p>
    <w:p>
      <w:pPr>
        <w:pStyle w:val="2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食材</w:t>
      </w:r>
      <w:r>
        <w:rPr>
          <w:rFonts w:hint="eastAsia" w:ascii="宋体" w:hAnsi="宋体" w:eastAsia="宋体" w:cs="宋体"/>
          <w:b/>
          <w:bCs w:val="0"/>
          <w:color w:val="auto"/>
          <w:sz w:val="24"/>
          <w:szCs w:val="24"/>
          <w:highlight w:val="none"/>
        </w:rPr>
        <w:t>上控价</w:t>
      </w:r>
    </w:p>
    <w:p>
      <w:pPr>
        <w:pStyle w:val="20"/>
        <w:jc w:val="center"/>
        <w:rPr>
          <w:rFonts w:hint="eastAsia" w:ascii="宋体" w:hAnsi="宋体" w:eastAsia="宋体" w:cs="宋体"/>
          <w:b/>
          <w:bCs w:val="0"/>
          <w:color w:val="auto"/>
          <w:sz w:val="24"/>
          <w:szCs w:val="24"/>
          <w:highlight w:val="none"/>
        </w:rPr>
      </w:pPr>
    </w:p>
    <w:tbl>
      <w:tblPr>
        <w:tblStyle w:val="15"/>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6"/>
        <w:gridCol w:w="2535"/>
        <w:gridCol w:w="945"/>
        <w:gridCol w:w="998"/>
        <w:gridCol w:w="1268"/>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产品名称</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规格型号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单位</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上控价</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2023年5月-2024年4月采购数量</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皮蛋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30个*6托/件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皮蛋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30个*6托/件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托</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贵州红心土鸡蛋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30个*12托/件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托</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鸡蛋（大号）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30个*12托/件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鸡蛋（大号）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30个*12托/件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托</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鸡蛋（大号）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30个*12托/件（42-44斤）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托</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758.3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豆腐皮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豆干</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老豆腐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262.2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964.896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魔芋豆腐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嫩豆腐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水豆腐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油豆腐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油豆腐片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黄豆芽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99.5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绿豆芽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豌豆芽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黄豆芽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绿豆芽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328.5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薏米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一滴香芝麻调和油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750ml*12瓶/件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187.68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阳帆阳江豆豉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160g*60盒/件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星火万用香炸粉120g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120g*24盒/件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盒</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鑫珠龙口粉丝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500g*24包/件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五香南乳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280g*30瓶/件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五香南乳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280g*30瓶/件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王守义黑胡椒粉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30g*25包*4袋/件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山西水塔陈醋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420ml*15瓶/件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郫县豆瓣酱500g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梅山干酵母450g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450g*20盒/件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盒</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绿豆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675.74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家乐黑椒汁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黄小米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573.16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红枣</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20斤/件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嘉华豆沙馅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1.75kg*8包/件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豪吉鸡精</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454g*22包/件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323.84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2590.72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汉达花椒油300ml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300ml*15瓶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枸杞</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枸杞</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10斤/件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皮蛋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30个*6托/件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皮蛋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30个*6托/件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托</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干香菇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50斤/件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饭豆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顿可辣椒油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750ml*12瓶/件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腐竹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腐竹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淀粉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单晶冰糖（小颗）</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20斤/袋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陈皮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彩田蜜糖330g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330g*24瓶/件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八宝米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八角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芭蕉芋粉丝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白果(包)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白色食品袋22#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22公分*100扎/件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草果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20度散装米酒（料酒）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50斤/桶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党参</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丁香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番寻味茄汁630g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630g*12瓶/件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56.12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白色食品袋30#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50扎/件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干八渡笋丝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干茶树菇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干虫草花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本地黄豆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餐餐尚湿海带丝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餐餐尚湿海带丝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干黄花菜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干莲子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干良姜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干木耳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干云耳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干辣椒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桂皮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黑豆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黑米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黑芝麻</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黄栀子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家乐烧汁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凯里红酸汤</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620ml*24瓶/件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梅山干酵母500g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500g*20盒/件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盒</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干花菇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57.96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青泡椒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去皮绿豆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散装胡椒粉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沙姜粉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广式腊肠</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广式腊肉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酸姜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酸藠头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酸梅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桂林红星双效泡打粉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50克*20小包/袋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桂林花桥铁腐乳250g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250g*20瓶/件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天等牛力辣椒酱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250G*24瓶/件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脱皮白芝麻</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好人家靓汤酸菜鱼料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萧山萝卜丁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小茴香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徐胖子萝卜丁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腌制柠檬</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腰果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288.512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银耳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玉米淀粉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玉米淀粉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珍妍伊面</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70克*30片/件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705.4744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周君记火锅底料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150g*50包/件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孜然粉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精品花生米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精品花生米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老干妈风味豆鼓</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280g*24瓶/件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264.96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梅菜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青花椒粒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泰园甜辣酱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780g*12瓶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121.44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泰园甜辣酱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780g*12瓶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王守义十三香45g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10盒*10条/件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盒</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硼砂</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星火味椒盐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45G*18瓶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玉米粉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百色红糖</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百色白糖</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百色白糖</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烧碱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美玫牌低筋面粉25kg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咸蛋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咸鱼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烟熏腊肠</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烟熏腊肉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一次性透明塑料快餐打包盒（双格）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1000ml*150套/件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50公分保鲜膜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卷</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百味佳奥尔良腌料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68g/包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赤小豆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黄玉米碎</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凯龙小苏打</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200克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腾运一次性筷子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45双*50包/件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王中王榨菜丝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24斤/件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味林牌黄面包糠1kg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1kg*10包/件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香砂仁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川云香黄焖鸡料200g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200g*40包/件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凤仙花大红浙醋620ml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620ml*12瓶/件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107.64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干细米线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干香茅草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干羊肚菌</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贵州红心土鸡蛋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30个*12托/件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托</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9551.44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火麻仁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佳美锡纸（大卷）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18*45㎝/卷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卷</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九制陈皮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凯里酸汤1.5L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捆粽绳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乐业山茶油5L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5L/件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柠檬酸</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实众荞麦面800g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800g*15把/件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食用碱粉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水瓜瓤</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素金腐竹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250g/包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汤料袋8</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8*10/12个/板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田林牛干巴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3253.12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田阳玉凤山茶油2L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2L*2瓶/件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田阳玉凤山茶油5L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5L/件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鲜百合（包装）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鲜腐皮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香菜籽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250g/包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野生天麻</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145.36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竹刷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竹荪</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99.36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紫菜35g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35g*25包*4条/件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狗肉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1161.776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净狗肉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53.1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2247.192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羊腩</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232.7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11169.6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羊排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4855.76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羊肉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22795.76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羊蹄</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1854.26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羊血</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羊杂</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副</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嘉华豆沙馅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1.75kg*8包/件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味林牌黄面包糠1kg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1kg*10包/件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本地土鸡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杀好去毛</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1202.624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鸽子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杀好去毛</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果园鸡（杀好去下水）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去油、去内脏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鸡胸肉（无骨）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177.8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3598.672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鸡鸭肾</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534.888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鸡爪</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老母鸡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880.992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灵山土鸡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76.912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乳鸽（杀好去下水）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去油、去内脏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三黄鸡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土阉鸡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杀好去内脏去油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乌鸡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153.3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2820.72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新鲜鸡腿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8182.572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玉米鸡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1606.8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28086.864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灌鸭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杀好去下水</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老土鸭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去油、去内脏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21.43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501.462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绿头鸭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787.6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木鸭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514.88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9000.1024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鲜鸭肠</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鲜鸭肾</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约 6 个/斤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150.144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鲜鸭腿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1041.808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新鲜鸭脚</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不带皮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鸭胸肉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286.672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金味纯正燕麦片（即食型）600g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600g*20包/件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九制陈皮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螺霸王柳州螺蛳粉330gx5袋(330g*5)</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330g*5袋/件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汤达人日式豚骨拉面83g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83g*12桶/件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同享九制话梅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85g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华健面粉25kg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华健面粉25kg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五得利六星面粉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144.44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五得利六星面粉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黄牛腱子肉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19088.16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黄牛牛腩</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黄牛排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黄牛肉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996.5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44922.22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黄牛肉切片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牛百叶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牛肠</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优选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牛肚</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牛肚</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优选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牛健子肉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优选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牛里脊</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优选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65.1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3353.952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优选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7498.92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牛蹄筋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食用冰块</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枸杞叶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463.4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1918.476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西葫芦</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茄子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冬瓜（黑皮）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老南瓜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本地嫩南瓜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317.7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西红柿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4583.44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佛手瓜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丝瓜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苦瓜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258.5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1902.56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青尖椒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713.3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3609.298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菜椒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272.3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1252.58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长豆角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893.872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甜豆角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红皮土豆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白皮土豆（黄心）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白萝卜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408.296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胡萝卜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1428.07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玉米（甜玉米粒）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玉米（不带皮甜玉米棒）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西兰花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196.2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1263.528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白西兰花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莴笋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黄心红薯</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凉薯</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大芋头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120.796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甜笋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189.7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1047.144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莲藕</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26.82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123.372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生淮山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小红薯</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本地大姜（生姜）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洋葱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蒜心（蒜苔）</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354.384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酸笋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277.104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酸菜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589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2167.52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荷兰豆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四季豆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971.52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铁棍山药</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韭黄</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去皮茭白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白萝卜（削皮）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白皮黄心土豆（削皮）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106.2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293.112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本地黄瓜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本地西红柿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大芋头（削皮）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佛手瓜（削皮）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231.4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957.996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荷兰豆（去两头）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黑皮冬瓜（削皮）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377.3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1388.464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红菜椒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红尖椒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红美人椒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红皮土豆（削皮）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1164.72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淮山（削皮）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189.6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1569.888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芥兰</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老南瓜（削皮）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311.12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1288.0368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荔浦芋头（削皮）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莲藕（削皮）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126.7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凉薯（去皮）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魔芋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嫩莲藕</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生沙姜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水瓜（去皮）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丝瓜（削皮）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1528.488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四季豆（去两头）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铁棍山药（削皮）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豌豆苗</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莴笋（削皮）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338.4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2490.624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西芹（削皮）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鲜百合(精品)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鲜豌豆粒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小芋头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椰花菜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235.2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1298.304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紫心红薯</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1356.08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杏鲍菇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生木耳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鸡腿菇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金针菇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凤尾菇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白蘑菇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白玉菇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茶树菇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葱花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2550.24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山东大姜（生姜）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蒜苗</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285.936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蒜米（剥好）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2303.68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嫩姜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狗肉香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299.3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826.068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薄荷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去壳毛豆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去皮独头蒜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去皮独头蒜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869.952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鱼腥草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指天椒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418.416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紫苏</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紫苏</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大白菜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395.4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909.42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小白菜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211.1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776.848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娃娃菜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317.2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1167.296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卷筒青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油菜心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560.3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2577.38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油菜心（有花）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生菜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988.4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3182.648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油麦菜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446.3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1437.086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空心菜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139.2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红薯叶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297.8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1095.904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上海青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韭菜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158.3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582.544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芥菜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526.8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2423.28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白花菜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雷公根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菠菜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韭菜花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芦笋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白菜心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苦菊</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乐业白菜心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乐业小白菜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魔芋豆腐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南瓜苗（剥好）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千里香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四季豆（去两头）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89.3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451.858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茼蒿菜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苋菜（红米菜）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108.9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竹荪</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紫心薯</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烧鸭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1330.32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白鲢鱼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白鳝（杀好）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冰鲜鱿鱼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1048.34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草鱼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67.4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930.12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车螺</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113.7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1150.644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脆鲩</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218.592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大头鱼鱼腩</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213.9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3345.396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大头鱼鱼头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2.5斤以上/只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177.7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2779.228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桂花鱼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海虾</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禾花鱼加工</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花甲螺</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黄蜂鱼加工</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黄鳝（杀好去骨）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杀好去内脏去骨</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鲈鱼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63.6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2106.432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罗非鱼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1斤以上，杀好去除内脏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190.4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2452.352</w:t>
            </w:r>
          </w:p>
        </w:tc>
      </w:tr>
      <w:tr>
        <w:tblPrEx>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明虾</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鲶鱼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1157.544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牛蛙（去皮）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去皮去内脏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去尾田螺</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扇贝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687.04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鲜鱿鱼（杀好）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小河虾</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733.056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鱼泡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白心火龙果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百香果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本地香瓜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冰糖密梨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菠萝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菠萝（削皮）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68.3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脆皮金桔</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脆皮金桔</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大台农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大台农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一级品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德保脐橙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妃子笑荔枝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赣南脐橙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贡梨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贡梨（大）</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贡梨（中）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桂七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桂七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一级品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红富士苹果（中）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红肉火龙果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红心火龙果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黄金百香果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黄柠檬</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黄柠檬</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金秋砂糖桔</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克伦生红提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库尔勒香梨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枇杷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青柠（小）</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去皮菠萝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163.392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去皮菠萝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一级品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去皮马蹄</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山东冬枣</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陕西水晶红富士苹果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85号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上品国蜜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甜石榴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无籽大西瓜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西贡蕉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夏橙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夏黑葡萄</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314.364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小蜜25#</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108.17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845.8894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小蜜25号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535.716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小青柠</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小油桃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新疆香梨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新疆香梨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一级品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雪梨（大）</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雪梨（中）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阳光玫瑰</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一级品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云南麒麟瓜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246.744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板栗</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2.5kg名香园包心贡丸</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2.5kg*4包/件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254.748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阿诺香芋地瓜丸</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440g*10包/件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冰鲜带鱼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488.704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冰鲜虾仁（大号）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春卷皮600g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600g*30包/件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带皮黄皮鸭掌</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80.74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2005.5816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好味村黑椒牛仔骨400g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400g/盒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盒</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九联掌中宝10.8kg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1.8kg*6包/件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然进炭烧猪颈肉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2.5kg*4包/件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113.16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日本豆腐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110根/件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根</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升隆墨鱼丸</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400g*20包/件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双汇配餐香肠780g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780g*10支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支</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双汇王中王60g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60g*10支*16包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天颐康单冻鸡翅中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1kg*10包/件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10504.56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天颐康鸡翅根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1kg*10包/件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253.828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天颐康鸡翅尖</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1kg*10包/件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27.42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武略墨鱼饼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500g*20包/件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武略牌蒜香骨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500g*20包/件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765.44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武略扇子骨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1kg（10根）*15包/件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5016.76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鲜百合</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586.96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祥口福春卷皮600g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600g*30包/件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雨润旺润福65g火腿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65g*50根/件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根</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正清和包心贡丸</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2.5kg*4包/件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志浩炭烧猪颈肉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2.5kg*4包/件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1970.64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桂林漓泉啤酒1998（听装）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500ml*12听/件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金味麦片（原味）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600g*20包/件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可口可乐1.25L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1.25L*12瓶/件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可口可乐2L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2L*6瓶/件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7.91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可口可乐330ml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330ml*24瓶/件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861.12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雀巢丝滑拿铁咖啡瓶装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268ml*15瓶/件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王老吉250ml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250ml*24盒/件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雪碧2L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2L*6瓶/件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雪碧330ml（听装）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330ml*24听/件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椰谷椰子水1L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1L*6盒/件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盒</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2518.04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椰树牌椰汁245ml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245ml*18盒/件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71.76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椰树牌椰汁245ml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245ml*18盒/提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提</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71.78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9546.74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彩蝶轩油条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根</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糍粑</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老台门油条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条</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432.4</w:t>
            </w:r>
          </w:p>
        </w:tc>
      </w:tr>
      <w:tr>
        <w:tblPrEx>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五色糯米饭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根</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玉米粑</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扁米粉（城区）</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3307.2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4563.936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粉虫</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340.8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1254.144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饺子皮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圆米粉（城区）</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云吞皮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隔山肉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2756.32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精品排骨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1172.44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26966.12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精品五花肉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425.4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7044.624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精品猪七寸</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824.688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净猪耳朵</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龙骨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隆林黑猪 腿肉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隆林黑猪 五花肉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隆林黑猪 猪肚</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隆林黑猪排骨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15686.92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隆林黑猪尾巴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1133.486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梅肉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前腿肉（去皮）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14.26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2291.8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32681.068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前腿肉（未去皮）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13.34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722.4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9636.816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去皮纯肥肉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617.32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全瘦肉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746.4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12360.384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肉排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肉排砍节</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筒骨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5242.16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五花肉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1034.2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14271.96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五花肉（去皮）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185.2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2726.144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614.4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12435.456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小排砍节</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479.688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新鲜猪脑（个）</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中骨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猪板油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猪肚</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1461.88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猪耳朵</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猪肺</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猪粉肠</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猪骨髓</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1477.428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猪脚</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烧好不砍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361.8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4992.84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猪脚烧砍</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393.2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5426.16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猪里脊肉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183.9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3045.384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猪排方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猪七寸</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109.4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1509.72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猪舌头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118.1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2173.04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猪网油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猪血</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猪腰</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1260.584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总计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51888.84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690831.8326</w:t>
            </w:r>
          </w:p>
        </w:tc>
      </w:tr>
    </w:tbl>
    <w:p>
      <w:pPr>
        <w:pStyle w:val="20"/>
        <w:jc w:val="center"/>
        <w:rPr>
          <w:rFonts w:hint="eastAsia" w:ascii="宋体" w:hAnsi="宋体" w:eastAsia="宋体" w:cs="宋体"/>
          <w:b/>
          <w:bCs w:val="0"/>
          <w:color w:val="auto"/>
          <w:sz w:val="24"/>
          <w:szCs w:val="24"/>
          <w:highlight w:val="none"/>
        </w:rPr>
      </w:pPr>
    </w:p>
    <w:p>
      <w:pPr>
        <w:pStyle w:val="20"/>
        <w:jc w:val="center"/>
        <w:rPr>
          <w:rFonts w:hint="eastAsia" w:ascii="宋体" w:hAnsi="宋体" w:eastAsia="宋体" w:cs="宋体"/>
          <w:b/>
          <w:bCs w:val="0"/>
          <w:color w:val="auto"/>
          <w:sz w:val="24"/>
          <w:szCs w:val="24"/>
          <w:highlight w:val="none"/>
        </w:rPr>
      </w:pPr>
    </w:p>
    <w:p>
      <w:pPr>
        <w:pStyle w:val="20"/>
        <w:jc w:val="center"/>
        <w:rPr>
          <w:rFonts w:hint="eastAsia" w:ascii="宋体" w:hAnsi="宋体" w:eastAsia="宋体" w:cs="宋体"/>
          <w:b/>
          <w:bCs w:val="0"/>
          <w:color w:val="auto"/>
          <w:sz w:val="24"/>
          <w:szCs w:val="24"/>
          <w:highlight w:val="none"/>
        </w:rPr>
      </w:pPr>
    </w:p>
    <w:p>
      <w:pPr>
        <w:pStyle w:val="20"/>
        <w:jc w:val="center"/>
        <w:rPr>
          <w:rFonts w:hint="eastAsia" w:ascii="宋体" w:hAnsi="宋体" w:eastAsia="宋体" w:cs="宋体"/>
          <w:b/>
          <w:bCs w:val="0"/>
          <w:color w:val="auto"/>
          <w:sz w:val="24"/>
          <w:szCs w:val="24"/>
          <w:highlight w:val="none"/>
        </w:rPr>
      </w:pPr>
      <w:r>
        <w:rPr>
          <w:rFonts w:hint="default"/>
          <w:b/>
          <w:bCs/>
          <w:color w:val="auto"/>
          <w:sz w:val="24"/>
          <w:szCs w:val="24"/>
          <w:highlight w:val="none"/>
          <w:lang w:val="en-US" w:eastAsia="zh-CN"/>
        </w:rPr>
        <w:t>大米、油、面粉、调味品</w:t>
      </w:r>
      <w:r>
        <w:rPr>
          <w:rFonts w:hint="eastAsia" w:ascii="宋体" w:hAnsi="宋体" w:eastAsia="宋体" w:cs="宋体"/>
          <w:b/>
          <w:bCs w:val="0"/>
          <w:color w:val="auto"/>
          <w:sz w:val="24"/>
          <w:szCs w:val="24"/>
          <w:highlight w:val="none"/>
        </w:rPr>
        <w:t>上控价</w:t>
      </w:r>
    </w:p>
    <w:p>
      <w:pPr>
        <w:pStyle w:val="20"/>
        <w:jc w:val="center"/>
        <w:rPr>
          <w:rFonts w:hint="eastAsia" w:ascii="宋体" w:hAnsi="宋体" w:eastAsia="宋体" w:cs="宋体"/>
          <w:b/>
          <w:bCs w:val="0"/>
          <w:color w:val="auto"/>
          <w:sz w:val="24"/>
          <w:szCs w:val="24"/>
          <w:highlight w:val="none"/>
        </w:rPr>
      </w:pPr>
    </w:p>
    <w:tbl>
      <w:tblPr>
        <w:tblStyle w:val="15"/>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0"/>
        <w:gridCol w:w="1795"/>
        <w:gridCol w:w="945"/>
        <w:gridCol w:w="1185"/>
        <w:gridCol w:w="137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产品名称</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上控价（元）</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2023年5月-2024年4月采购数量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靖西大香糯（礼盒装）</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84.64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13034.56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靖西大香糯2.5kg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龙池桥香米10kg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52.9</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南粳香米10kg(绿包）</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67.16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南粳香米25kg(绿包）</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上林香金香丝米10kg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84.64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6940.48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五常米香花（稻花香米）</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99.36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29410.56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中香牌上林97香米10kg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中香牌上林97香米5kg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48.76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中香牌上林金丝香米10kg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醉雪老胡香糯25kg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醉雪老胡香糯25kg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斤</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醉雪老胡香糯25kg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斤</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华健面粉25kg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华健面粉25kg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斤</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五得利六星面粉</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144.44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五得利六星面粉</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斤</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胡姬花古法土榨风味花生油5L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胡姬花古法土榨风味花生油5L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金龙鱼花生浓香调和油5升</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金龙鱼花生浓香调和油5升</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金龙鱼黄金比例食用调和油 （非转基因）5升</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331.2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金龙鱼黄金比例食用调和油 （非转基因）5升</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81.65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金龙鱼特香花生油5升</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441.6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金龙鱼特香花生油5升</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鲁花食用植物调和油（大豆配方）5L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103.04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鲁花压榨一级花生油1L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鲁花压榨一级花生油5L*4</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鲁花压榨一级花生油5L*4</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40820.4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香满园食用调和油（花生香型）</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香满园食用调和油（花生香型）</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66.7</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香满园食用调和油5L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香满园食用调和油5L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66.7</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香满园压榨一级花生油5升</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凤仙花糯米白醋</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620ml*12瓶/件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66.24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家家多糯米白醋王（玻璃瓶）</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620ml*12瓶/件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29.44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山西水塔陈醋</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420ml*15瓶/件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厨邦鸡精450g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450g*20包/件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海天百焗易盐焗鸡粉</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30g/袋*6袋*32盒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海天海天上等蚝油6KG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6KG*2瓶/件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海天黄豆酱340g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340g*15瓶/件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海天黄豆酱800g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800g*6瓶/件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海天金标生抽1900ml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1900ml*6瓶/件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海天金标生抽4.9L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4.9L*2瓶/件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海天锦上鲜叉烧酱280g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280g*15瓶/件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116.84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海天一品鲜酱油1.75L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1.75L*6瓶/件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143.53</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海天一品鲜酱油1.75L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1.75L*6瓶/件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23.92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桂山牌500克海藻碘盐</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500g*50包/袋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桂山牌500克海藻碘盐</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500g*50包/袋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桂山牌500克加碘精制食盐</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500g*50包/袋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总计</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207706.825</w:t>
            </w:r>
          </w:p>
        </w:tc>
      </w:tr>
    </w:tbl>
    <w:p>
      <w:pPr>
        <w:pStyle w:val="20"/>
        <w:jc w:val="center"/>
        <w:rPr>
          <w:rFonts w:hint="eastAsia" w:ascii="宋体" w:hAnsi="宋体" w:eastAsia="宋体" w:cs="宋体"/>
          <w:b/>
          <w:bCs w:val="0"/>
          <w:color w:val="auto"/>
          <w:sz w:val="24"/>
          <w:szCs w:val="24"/>
          <w:highlight w:val="none"/>
        </w:rPr>
      </w:pPr>
    </w:p>
    <w:p>
      <w:pPr>
        <w:pStyle w:val="20"/>
        <w:jc w:val="center"/>
        <w:rPr>
          <w:rFonts w:hint="eastAsia"/>
          <w:b/>
          <w:bCs/>
          <w:color w:val="auto"/>
          <w:highlight w:val="none"/>
          <w:lang w:val="en-US" w:eastAsia="zh-CN"/>
        </w:rPr>
      </w:pPr>
    </w:p>
    <w:p>
      <w:pPr>
        <w:pStyle w:val="20"/>
        <w:jc w:val="center"/>
        <w:rPr>
          <w:rFonts w:hint="eastAsia"/>
          <w:b/>
          <w:bCs/>
          <w:color w:val="auto"/>
          <w:highlight w:val="none"/>
          <w:lang w:val="en-US" w:eastAsia="zh-CN"/>
        </w:rPr>
      </w:pPr>
      <w:r>
        <w:rPr>
          <w:rFonts w:hint="eastAsia"/>
          <w:b/>
          <w:bCs/>
          <w:color w:val="auto"/>
          <w:highlight w:val="none"/>
          <w:lang w:val="en-US" w:eastAsia="zh-CN"/>
        </w:rPr>
        <w:t>牛奶上控价</w:t>
      </w:r>
    </w:p>
    <w:tbl>
      <w:tblPr>
        <w:tblStyle w:val="15"/>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0"/>
        <w:gridCol w:w="2006"/>
        <w:gridCol w:w="945"/>
        <w:gridCol w:w="1485"/>
        <w:gridCol w:w="1039"/>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上控价（元）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2023年5月-2024年4月采购数量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百菲酪高钙水牛奶200ml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百菲酪水牛纯奶200ml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55.21</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7066.88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百菲酪水牛奶200ml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44.18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光明原味礼盒（噜渴）</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68.39</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8753.92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皇氏一只水牛纯牛奶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200ml*10盒/件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皇氏一只水牛高钙牛奶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200ml*10盒/提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蒙牛纯牛奶200×24盒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1*24*200ml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蒙牛纯牛奶200×24盒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1*24*200ml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蒙牛纯牛奶250ml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蒙牛纯牛奶250ml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蒙牛纯甄酸牛奶（轻酪乳）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230g*10瓶/提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蒙牛纯甄酸牛奶（西柚味）230g</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1*10*230g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蒙牛风味酸牛奶原味圆周杯100g</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100g*8杯*12组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蒙牛风味酸牛奶原味圆周杯100g</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100g*8杯*12组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蒙牛高钙低脂奶250ml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72.68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蒙牛高钙低脂奶250ml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蒙牛高钙奶250ml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蒙牛高钙奶250ml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蒙牛黑谷谷粒早餐奶250ml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蒙牛精选牧场高钙奶250ml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250ml*10盒/提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44.16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蒙牛酸酸乳AD钙250ml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38.64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蒙牛酸酸乳AD钙250ml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38.64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蒙牛特仑苏纯牛奶250ml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59.78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蒙牛特仑苏低脂纯牛奶250ml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62.59</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蒙牛特仑苏低脂奶250ml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蒙牛特仑苏有机奶梦幻装250ml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250ml*10盒/提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蒙牛未来星儿童成长奶佳智型190ml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190ml*15盒/提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47.84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蒙牛真果粒草莓</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蒙牛真果粒蓝莓</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蒙牛真果粒桃果</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蒙牛真果粒椰果250ml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南国乳业山羊奶200ml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南国乳业铁锌奶200ml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200ml*24盒/提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石埠高钙奶200ml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石埠高钙奶200ml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49.68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4818.96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旺仔牛奶 245ml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245ml*12听*4提/件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旺仔牛奶（整件）4*9排</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125ml*4盒*9排/件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84.71</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5760.28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伊利安慕希常温酸奶原味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1*12*205G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68.04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伊利安慕希高端畅意饮希腊酸奶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230ml*10盒/提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伊利安慕希高端畅饮型希腊风味酸奶原味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230ml*10盒/提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伊利安慕希原味奶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1*12*205G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60.72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伊利纯牛奶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伊利纯牛奶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11956.32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伊利高钙低脂奶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72.68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伊利高钙奶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72.68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伊利高钙型舒化奶220ml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伊利谷粒多黑谷牛奶饮品</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伊利谷粒多饮品黑谷味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38.64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伊利金典纯牛奶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伊利金典纯牛奶（苗条装）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66.24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伊利金典娟姗有机纯牛奶（梦幻盖）</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94.7</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伊利金典有机牛奶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伊利金典有机牛奶（竖版外箱）</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伊利舒化高钙无乳糖牛奶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伊利甜奶味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伊利甜奶味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伊利甜味奶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57.96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伊利甜味奶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57.96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伊利早餐奶核桃味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伊利早餐奶麦香味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66.24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伊利砖臻浓牛奶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250ml*16盒/提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早餐奶红枣味250ml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66.24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3466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114393.11</w:t>
            </w:r>
          </w:p>
        </w:tc>
      </w:tr>
    </w:tbl>
    <w:p>
      <w:pPr>
        <w:rPr>
          <w:rFonts w:hint="default" w:ascii="宋体" w:hAnsi="宋体" w:cs="宋体"/>
          <w:b w:val="0"/>
          <w:bCs w:val="0"/>
          <w:color w:val="auto"/>
          <w:kern w:val="2"/>
          <w:sz w:val="24"/>
          <w:szCs w:val="24"/>
          <w:highlight w:val="none"/>
          <w:vertAlign w:val="baseline"/>
          <w:lang w:val="en-US" w:eastAsia="zh-CN" w:bidi="ar-SA"/>
        </w:rPr>
      </w:pPr>
    </w:p>
    <w:sectPr>
      <w:footerReference r:id="rId6" w:type="default"/>
      <w:pgSz w:w="11906" w:h="16838"/>
      <w:pgMar w:top="1440" w:right="1417" w:bottom="144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爱奇艺黑体 Black">
    <w:panose1 w:val="00000000000000000000"/>
    <w:charset w:val="00"/>
    <w:family w:val="auto"/>
    <w:pitch w:val="default"/>
    <w:sig w:usb0="00000003" w:usb1="00000040" w:usb2="00000000" w:usb3="00000000" w:csb0="00000001" w:csb1="00000000"/>
  </w:font>
  <w:font w:name="MingLiU_HKSCS">
    <w:altName w:val="PMingLiU-ExtB"/>
    <w:panose1 w:val="02020500000000000000"/>
    <w:charset w:val="88"/>
    <w:family w:val="roman"/>
    <w:pitch w:val="default"/>
    <w:sig w:usb0="00000000" w:usb1="00000000" w:usb2="00000016" w:usb3="00000000" w:csb0="00100001" w:csb1="00000000"/>
  </w:font>
  <w:font w:name="FangSong_GB2312">
    <w:altName w:val="仿宋"/>
    <w:panose1 w:val="02010609030101010101"/>
    <w:charset w:val="86"/>
    <w:family w:val="roma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pacing w:after="0" w:line="240" w:lineRule="auto"/>
                      <w:jc w:val="center"/>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pacing w:after="0" w:line="240" w:lineRule="auto"/>
                      <w:jc w:val="center"/>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t xml:space="preserve">- </w:t>
                          </w:r>
                          <w:r>
                            <w:fldChar w:fldCharType="begin"/>
                          </w:r>
                          <w:r>
                            <w:instrText xml:space="preserve"> PAGE  \* MERGEFORMAT </w:instrText>
                          </w:r>
                          <w:r>
                            <w:fldChar w:fldCharType="separate"/>
                          </w:r>
                          <w:r>
                            <w:t>35</w:t>
                          </w:r>
                          <w:r>
                            <w:fldChar w:fldCharType="end"/>
                          </w:r>
                          <w:r>
                            <w:t xml:space="preserve"> -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35</w:t>
                    </w:r>
                    <w:r>
                      <w:fldChar w:fldCharType="end"/>
                    </w:r>
                    <w:r>
                      <w:t xml:space="preserve"> -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instrText xml:space="preserve"> PAGE  \* MERGEFORMAT </w:instrText>
                          </w:r>
                          <w:r>
                            <w:fldChar w:fldCharType="separate"/>
                          </w:r>
                          <w:r>
                            <w:t>- 34 -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t>- 34 -</w:t>
                    </w:r>
                    <w: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F8D10"/>
    <w:multiLevelType w:val="singleLevel"/>
    <w:tmpl w:val="A15F8D10"/>
    <w:lvl w:ilvl="0" w:tentative="0">
      <w:start w:val="3"/>
      <w:numFmt w:val="chineseCounting"/>
      <w:suff w:val="nothing"/>
      <w:lvlText w:val="（%1）"/>
      <w:lvlJc w:val="left"/>
      <w:rPr>
        <w:rFonts w:hint="eastAsia"/>
      </w:rPr>
    </w:lvl>
  </w:abstractNum>
  <w:abstractNum w:abstractNumId="1">
    <w:nsid w:val="AAFA4EBA"/>
    <w:multiLevelType w:val="singleLevel"/>
    <w:tmpl w:val="AAFA4EBA"/>
    <w:lvl w:ilvl="0" w:tentative="0">
      <w:start w:val="2"/>
      <w:numFmt w:val="chineseCounting"/>
      <w:suff w:val="nothing"/>
      <w:lvlText w:val="%1、"/>
      <w:lvlJc w:val="left"/>
      <w:rPr>
        <w:rFonts w:hint="eastAsia"/>
      </w:rPr>
    </w:lvl>
  </w:abstractNum>
  <w:abstractNum w:abstractNumId="2">
    <w:nsid w:val="03E28A8F"/>
    <w:multiLevelType w:val="singleLevel"/>
    <w:tmpl w:val="03E28A8F"/>
    <w:lvl w:ilvl="0" w:tentative="0">
      <w:start w:val="1"/>
      <w:numFmt w:val="chineseCounting"/>
      <w:suff w:val="space"/>
      <w:lvlText w:val="第%1章"/>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B1F9A67"/>
    <w:multiLevelType w:val="singleLevel"/>
    <w:tmpl w:val="4B1F9A67"/>
    <w:lvl w:ilvl="0" w:tentative="0">
      <w:start w:val="1"/>
      <w:numFmt w:val="decimal"/>
      <w:pStyle w:val="5"/>
      <w:lvlText w:val="%1."/>
      <w:lvlJc w:val="left"/>
      <w:pPr>
        <w:tabs>
          <w:tab w:val="left" w:pos="780"/>
        </w:tabs>
        <w:ind w:left="780" w:hanging="360"/>
      </w:p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柳婵">
    <w15:presenceInfo w15:providerId="None" w15:userId="李柳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OGU1ZTI2MmFhYjllM2NkMmUwOTA3Y2ViMWFhMDEifQ=="/>
  </w:docVars>
  <w:rsids>
    <w:rsidRoot w:val="00172A27"/>
    <w:rsid w:val="00622E0C"/>
    <w:rsid w:val="00641E35"/>
    <w:rsid w:val="00672190"/>
    <w:rsid w:val="0092764A"/>
    <w:rsid w:val="009C5029"/>
    <w:rsid w:val="01115593"/>
    <w:rsid w:val="012C6FE9"/>
    <w:rsid w:val="013637D1"/>
    <w:rsid w:val="01620A29"/>
    <w:rsid w:val="01655B5D"/>
    <w:rsid w:val="0177566F"/>
    <w:rsid w:val="018F028A"/>
    <w:rsid w:val="01B446F6"/>
    <w:rsid w:val="02115378"/>
    <w:rsid w:val="025E2442"/>
    <w:rsid w:val="02FB07AF"/>
    <w:rsid w:val="02FB74C4"/>
    <w:rsid w:val="032779B7"/>
    <w:rsid w:val="033B6227"/>
    <w:rsid w:val="034831EC"/>
    <w:rsid w:val="034A50AE"/>
    <w:rsid w:val="039306A9"/>
    <w:rsid w:val="04077389"/>
    <w:rsid w:val="04632060"/>
    <w:rsid w:val="0511564D"/>
    <w:rsid w:val="053A377F"/>
    <w:rsid w:val="056C011C"/>
    <w:rsid w:val="05880374"/>
    <w:rsid w:val="059960DD"/>
    <w:rsid w:val="05AE1E68"/>
    <w:rsid w:val="05BE5B43"/>
    <w:rsid w:val="05C23820"/>
    <w:rsid w:val="06251F1F"/>
    <w:rsid w:val="062B68A8"/>
    <w:rsid w:val="0639166E"/>
    <w:rsid w:val="06510766"/>
    <w:rsid w:val="065D44E7"/>
    <w:rsid w:val="06E76015"/>
    <w:rsid w:val="07293490"/>
    <w:rsid w:val="07420F9C"/>
    <w:rsid w:val="079169ED"/>
    <w:rsid w:val="07966C18"/>
    <w:rsid w:val="07E31891"/>
    <w:rsid w:val="08393BA7"/>
    <w:rsid w:val="08444A26"/>
    <w:rsid w:val="08BB636A"/>
    <w:rsid w:val="08C503F5"/>
    <w:rsid w:val="08E21B49"/>
    <w:rsid w:val="08FD5E64"/>
    <w:rsid w:val="090C0797"/>
    <w:rsid w:val="094438F9"/>
    <w:rsid w:val="095073FA"/>
    <w:rsid w:val="096B7D90"/>
    <w:rsid w:val="0978603A"/>
    <w:rsid w:val="09946CA0"/>
    <w:rsid w:val="09CD0A4B"/>
    <w:rsid w:val="09CE1295"/>
    <w:rsid w:val="09D26BED"/>
    <w:rsid w:val="0A2E2104"/>
    <w:rsid w:val="0A7333A0"/>
    <w:rsid w:val="0AD6392F"/>
    <w:rsid w:val="0AE1387F"/>
    <w:rsid w:val="0AE20526"/>
    <w:rsid w:val="0AF56EE5"/>
    <w:rsid w:val="0B004F66"/>
    <w:rsid w:val="0B4A76CA"/>
    <w:rsid w:val="0C085D6A"/>
    <w:rsid w:val="0C145D0F"/>
    <w:rsid w:val="0C722A14"/>
    <w:rsid w:val="0CEB643A"/>
    <w:rsid w:val="0CF5561A"/>
    <w:rsid w:val="0D9524F6"/>
    <w:rsid w:val="0DA73361"/>
    <w:rsid w:val="0DE64885"/>
    <w:rsid w:val="0ECE3611"/>
    <w:rsid w:val="0F40581B"/>
    <w:rsid w:val="0F482D80"/>
    <w:rsid w:val="0FCA4E60"/>
    <w:rsid w:val="1043262A"/>
    <w:rsid w:val="10501A8E"/>
    <w:rsid w:val="10B228B1"/>
    <w:rsid w:val="10F73FC3"/>
    <w:rsid w:val="11463743"/>
    <w:rsid w:val="11874A81"/>
    <w:rsid w:val="11CC054E"/>
    <w:rsid w:val="11F23BE2"/>
    <w:rsid w:val="12134FDA"/>
    <w:rsid w:val="122A603B"/>
    <w:rsid w:val="12A54313"/>
    <w:rsid w:val="12B3537F"/>
    <w:rsid w:val="131963F6"/>
    <w:rsid w:val="13885101"/>
    <w:rsid w:val="14092680"/>
    <w:rsid w:val="145A76A2"/>
    <w:rsid w:val="14BF5AD2"/>
    <w:rsid w:val="14D00598"/>
    <w:rsid w:val="14D64C58"/>
    <w:rsid w:val="14DE58EF"/>
    <w:rsid w:val="155760E1"/>
    <w:rsid w:val="15E14894"/>
    <w:rsid w:val="16080EB4"/>
    <w:rsid w:val="16D4483E"/>
    <w:rsid w:val="16FE3FF2"/>
    <w:rsid w:val="1754692F"/>
    <w:rsid w:val="17786376"/>
    <w:rsid w:val="177D2456"/>
    <w:rsid w:val="17B55A1E"/>
    <w:rsid w:val="17B9727F"/>
    <w:rsid w:val="17FB2C27"/>
    <w:rsid w:val="18647C7D"/>
    <w:rsid w:val="187602F7"/>
    <w:rsid w:val="18A1557C"/>
    <w:rsid w:val="18E717E8"/>
    <w:rsid w:val="19121685"/>
    <w:rsid w:val="19722365"/>
    <w:rsid w:val="198455B7"/>
    <w:rsid w:val="198509FA"/>
    <w:rsid w:val="19B21901"/>
    <w:rsid w:val="19C534ED"/>
    <w:rsid w:val="19F94F44"/>
    <w:rsid w:val="1A1269F1"/>
    <w:rsid w:val="1A147FD0"/>
    <w:rsid w:val="1A1727FC"/>
    <w:rsid w:val="1A361806"/>
    <w:rsid w:val="1A6B646A"/>
    <w:rsid w:val="1A8011C2"/>
    <w:rsid w:val="1AAD3E91"/>
    <w:rsid w:val="1AD5775F"/>
    <w:rsid w:val="1B26620D"/>
    <w:rsid w:val="1B2A60A8"/>
    <w:rsid w:val="1B2D01F6"/>
    <w:rsid w:val="1B423357"/>
    <w:rsid w:val="1B862941"/>
    <w:rsid w:val="1BFD6F3E"/>
    <w:rsid w:val="1C2707B2"/>
    <w:rsid w:val="1C2C29BB"/>
    <w:rsid w:val="1C327BE9"/>
    <w:rsid w:val="1CA078F9"/>
    <w:rsid w:val="1CCC6940"/>
    <w:rsid w:val="1CE00EA2"/>
    <w:rsid w:val="1CF8330D"/>
    <w:rsid w:val="1D525097"/>
    <w:rsid w:val="1D6372A4"/>
    <w:rsid w:val="1D9A228E"/>
    <w:rsid w:val="1DBF733E"/>
    <w:rsid w:val="1DD15225"/>
    <w:rsid w:val="1DF96467"/>
    <w:rsid w:val="1E0C793C"/>
    <w:rsid w:val="1E1D53C6"/>
    <w:rsid w:val="1E2542F7"/>
    <w:rsid w:val="1E312CF5"/>
    <w:rsid w:val="1E376A2C"/>
    <w:rsid w:val="1E77226D"/>
    <w:rsid w:val="1E777294"/>
    <w:rsid w:val="1E7E25B9"/>
    <w:rsid w:val="1EBB2A51"/>
    <w:rsid w:val="1F0A7AA0"/>
    <w:rsid w:val="1F1A1BE5"/>
    <w:rsid w:val="1F2F62BB"/>
    <w:rsid w:val="1FEE20B4"/>
    <w:rsid w:val="20903577"/>
    <w:rsid w:val="20946068"/>
    <w:rsid w:val="20C53DD2"/>
    <w:rsid w:val="21413B78"/>
    <w:rsid w:val="21B93937"/>
    <w:rsid w:val="21EE1107"/>
    <w:rsid w:val="21F07705"/>
    <w:rsid w:val="221E114A"/>
    <w:rsid w:val="227502F5"/>
    <w:rsid w:val="22D26287"/>
    <w:rsid w:val="22D71C1D"/>
    <w:rsid w:val="233B65CE"/>
    <w:rsid w:val="239B2E19"/>
    <w:rsid w:val="23BA1BE8"/>
    <w:rsid w:val="23C37C7D"/>
    <w:rsid w:val="23F10999"/>
    <w:rsid w:val="23FC7A40"/>
    <w:rsid w:val="2445687B"/>
    <w:rsid w:val="246062EC"/>
    <w:rsid w:val="24BB1BB0"/>
    <w:rsid w:val="24D73085"/>
    <w:rsid w:val="252A50D2"/>
    <w:rsid w:val="257D37C2"/>
    <w:rsid w:val="258E2E7D"/>
    <w:rsid w:val="25D56865"/>
    <w:rsid w:val="25EF3DCB"/>
    <w:rsid w:val="266C32E9"/>
    <w:rsid w:val="26D459BE"/>
    <w:rsid w:val="26DB7EAB"/>
    <w:rsid w:val="27157D3C"/>
    <w:rsid w:val="27160EE4"/>
    <w:rsid w:val="27165388"/>
    <w:rsid w:val="275E288B"/>
    <w:rsid w:val="278743BD"/>
    <w:rsid w:val="27953A74"/>
    <w:rsid w:val="28107F89"/>
    <w:rsid w:val="28350B20"/>
    <w:rsid w:val="2848050C"/>
    <w:rsid w:val="28705E93"/>
    <w:rsid w:val="2886653D"/>
    <w:rsid w:val="28BD42C1"/>
    <w:rsid w:val="28FA20AE"/>
    <w:rsid w:val="2959155B"/>
    <w:rsid w:val="296E0020"/>
    <w:rsid w:val="29B2100A"/>
    <w:rsid w:val="29BA0A13"/>
    <w:rsid w:val="2A495A74"/>
    <w:rsid w:val="2AA36F32"/>
    <w:rsid w:val="2AB42722"/>
    <w:rsid w:val="2B1D7A20"/>
    <w:rsid w:val="2B39019C"/>
    <w:rsid w:val="2B467890"/>
    <w:rsid w:val="2C0231AF"/>
    <w:rsid w:val="2C161986"/>
    <w:rsid w:val="2C484235"/>
    <w:rsid w:val="2CF9517D"/>
    <w:rsid w:val="2D65112A"/>
    <w:rsid w:val="2E441A30"/>
    <w:rsid w:val="2E8B5711"/>
    <w:rsid w:val="2E8E2315"/>
    <w:rsid w:val="2EFF6701"/>
    <w:rsid w:val="2F1E127D"/>
    <w:rsid w:val="2FAA4D87"/>
    <w:rsid w:val="2FD52EFD"/>
    <w:rsid w:val="2FEB6FC8"/>
    <w:rsid w:val="30582EE2"/>
    <w:rsid w:val="306B5120"/>
    <w:rsid w:val="307D41D3"/>
    <w:rsid w:val="30803872"/>
    <w:rsid w:val="3132062F"/>
    <w:rsid w:val="31321010"/>
    <w:rsid w:val="31660CB9"/>
    <w:rsid w:val="31C44216"/>
    <w:rsid w:val="320A2BCE"/>
    <w:rsid w:val="321B1AA4"/>
    <w:rsid w:val="321E3342"/>
    <w:rsid w:val="322079C5"/>
    <w:rsid w:val="323A7815"/>
    <w:rsid w:val="323E41C1"/>
    <w:rsid w:val="32605443"/>
    <w:rsid w:val="32B06343"/>
    <w:rsid w:val="32D2145A"/>
    <w:rsid w:val="32E0087C"/>
    <w:rsid w:val="332C406F"/>
    <w:rsid w:val="33900270"/>
    <w:rsid w:val="33A51F6D"/>
    <w:rsid w:val="33D43A7C"/>
    <w:rsid w:val="33F56325"/>
    <w:rsid w:val="341E3ACD"/>
    <w:rsid w:val="34CB10D4"/>
    <w:rsid w:val="35066A3B"/>
    <w:rsid w:val="35B9265D"/>
    <w:rsid w:val="36062A6B"/>
    <w:rsid w:val="364854C2"/>
    <w:rsid w:val="364E2845"/>
    <w:rsid w:val="36646495"/>
    <w:rsid w:val="36C97A5F"/>
    <w:rsid w:val="36F71CF4"/>
    <w:rsid w:val="37C14D1E"/>
    <w:rsid w:val="37DE3E05"/>
    <w:rsid w:val="38084878"/>
    <w:rsid w:val="381B29EA"/>
    <w:rsid w:val="38991A98"/>
    <w:rsid w:val="389F6233"/>
    <w:rsid w:val="38B4055C"/>
    <w:rsid w:val="38D819F5"/>
    <w:rsid w:val="38D97A8A"/>
    <w:rsid w:val="38EF000A"/>
    <w:rsid w:val="38F8722B"/>
    <w:rsid w:val="391109FC"/>
    <w:rsid w:val="3930052B"/>
    <w:rsid w:val="39385333"/>
    <w:rsid w:val="3A685ACF"/>
    <w:rsid w:val="3A6E6659"/>
    <w:rsid w:val="3A72247D"/>
    <w:rsid w:val="3A9A0CD4"/>
    <w:rsid w:val="3AA6301F"/>
    <w:rsid w:val="3AC058DE"/>
    <w:rsid w:val="3ADB5A8F"/>
    <w:rsid w:val="3AE27603"/>
    <w:rsid w:val="3B3E4090"/>
    <w:rsid w:val="3B5574D3"/>
    <w:rsid w:val="3B8B0D18"/>
    <w:rsid w:val="3B950979"/>
    <w:rsid w:val="3BA0301A"/>
    <w:rsid w:val="3C036B57"/>
    <w:rsid w:val="3C9568F7"/>
    <w:rsid w:val="3CB66E3C"/>
    <w:rsid w:val="3CBA010B"/>
    <w:rsid w:val="3CCA03E3"/>
    <w:rsid w:val="3CCC056A"/>
    <w:rsid w:val="3CDA1F83"/>
    <w:rsid w:val="3CFB0E50"/>
    <w:rsid w:val="3D136CA5"/>
    <w:rsid w:val="3D404AB5"/>
    <w:rsid w:val="3D745EF9"/>
    <w:rsid w:val="3D7E738B"/>
    <w:rsid w:val="3E6952B1"/>
    <w:rsid w:val="3E6D18D9"/>
    <w:rsid w:val="3E894239"/>
    <w:rsid w:val="3E9A01F4"/>
    <w:rsid w:val="3ED64665"/>
    <w:rsid w:val="3EFC5D5C"/>
    <w:rsid w:val="3F7741D8"/>
    <w:rsid w:val="3FAF567E"/>
    <w:rsid w:val="402C3932"/>
    <w:rsid w:val="405B67AA"/>
    <w:rsid w:val="40614615"/>
    <w:rsid w:val="40D23C76"/>
    <w:rsid w:val="40F9491E"/>
    <w:rsid w:val="41285739"/>
    <w:rsid w:val="416845DA"/>
    <w:rsid w:val="416B7C26"/>
    <w:rsid w:val="41701B31"/>
    <w:rsid w:val="41865829"/>
    <w:rsid w:val="423050F8"/>
    <w:rsid w:val="42870398"/>
    <w:rsid w:val="42A12892"/>
    <w:rsid w:val="42F93C97"/>
    <w:rsid w:val="43693C4A"/>
    <w:rsid w:val="43767BB6"/>
    <w:rsid w:val="44576D9E"/>
    <w:rsid w:val="45001157"/>
    <w:rsid w:val="450C66EB"/>
    <w:rsid w:val="453273D9"/>
    <w:rsid w:val="454344FA"/>
    <w:rsid w:val="4597517B"/>
    <w:rsid w:val="45BA2EE8"/>
    <w:rsid w:val="45D43FEC"/>
    <w:rsid w:val="45ED477A"/>
    <w:rsid w:val="45F75F2C"/>
    <w:rsid w:val="465810C1"/>
    <w:rsid w:val="472C4B75"/>
    <w:rsid w:val="48E42798"/>
    <w:rsid w:val="4989010B"/>
    <w:rsid w:val="49BB5C71"/>
    <w:rsid w:val="49CD147E"/>
    <w:rsid w:val="49E05553"/>
    <w:rsid w:val="49FB5C5E"/>
    <w:rsid w:val="4ABD765B"/>
    <w:rsid w:val="4B111EB1"/>
    <w:rsid w:val="4B3401B9"/>
    <w:rsid w:val="4B68366B"/>
    <w:rsid w:val="4B931AB6"/>
    <w:rsid w:val="4BEF1534"/>
    <w:rsid w:val="4C0D64AA"/>
    <w:rsid w:val="4C1C0B50"/>
    <w:rsid w:val="4C9E50A9"/>
    <w:rsid w:val="4D265ED8"/>
    <w:rsid w:val="4D4B54DB"/>
    <w:rsid w:val="4DBA440F"/>
    <w:rsid w:val="4DD20F70"/>
    <w:rsid w:val="4E0B4C6B"/>
    <w:rsid w:val="4E191136"/>
    <w:rsid w:val="4E233D62"/>
    <w:rsid w:val="4E8642B9"/>
    <w:rsid w:val="4EEA2D35"/>
    <w:rsid w:val="4F0516BA"/>
    <w:rsid w:val="4F053468"/>
    <w:rsid w:val="4F4E3CB8"/>
    <w:rsid w:val="4F822D0B"/>
    <w:rsid w:val="4FEB667A"/>
    <w:rsid w:val="50F9524E"/>
    <w:rsid w:val="51511218"/>
    <w:rsid w:val="519F5DF6"/>
    <w:rsid w:val="51BE7ED0"/>
    <w:rsid w:val="528548FD"/>
    <w:rsid w:val="52AB53ED"/>
    <w:rsid w:val="52B403CD"/>
    <w:rsid w:val="52E7601B"/>
    <w:rsid w:val="5382152B"/>
    <w:rsid w:val="538F3FD8"/>
    <w:rsid w:val="53B37937"/>
    <w:rsid w:val="53E62C8F"/>
    <w:rsid w:val="543C16DA"/>
    <w:rsid w:val="54436F0C"/>
    <w:rsid w:val="54643ADF"/>
    <w:rsid w:val="55006BAB"/>
    <w:rsid w:val="550968BA"/>
    <w:rsid w:val="555B0286"/>
    <w:rsid w:val="55610053"/>
    <w:rsid w:val="55B14B04"/>
    <w:rsid w:val="55D04968"/>
    <w:rsid w:val="55D84D46"/>
    <w:rsid w:val="55E93AE3"/>
    <w:rsid w:val="56701B0F"/>
    <w:rsid w:val="56B85264"/>
    <w:rsid w:val="56BF4AA9"/>
    <w:rsid w:val="5730242A"/>
    <w:rsid w:val="573E5A7C"/>
    <w:rsid w:val="577F5AF6"/>
    <w:rsid w:val="57902C82"/>
    <w:rsid w:val="58C148A4"/>
    <w:rsid w:val="58C3061C"/>
    <w:rsid w:val="58FB0400"/>
    <w:rsid w:val="592B61C1"/>
    <w:rsid w:val="59404A7B"/>
    <w:rsid w:val="5947124D"/>
    <w:rsid w:val="594D4389"/>
    <w:rsid w:val="595E2279"/>
    <w:rsid w:val="59975605"/>
    <w:rsid w:val="59DD74BB"/>
    <w:rsid w:val="5A186745"/>
    <w:rsid w:val="5A2A5C43"/>
    <w:rsid w:val="5A3A1404"/>
    <w:rsid w:val="5A44753A"/>
    <w:rsid w:val="5A4713DD"/>
    <w:rsid w:val="5A481EB8"/>
    <w:rsid w:val="5AB87F28"/>
    <w:rsid w:val="5ABF5EF6"/>
    <w:rsid w:val="5AC30C5C"/>
    <w:rsid w:val="5AFD593B"/>
    <w:rsid w:val="5B480736"/>
    <w:rsid w:val="5B797443"/>
    <w:rsid w:val="5BB66216"/>
    <w:rsid w:val="5BCB0C68"/>
    <w:rsid w:val="5BFA1FCF"/>
    <w:rsid w:val="5C1F2E97"/>
    <w:rsid w:val="5C6519EA"/>
    <w:rsid w:val="5CA979C8"/>
    <w:rsid w:val="5CBE0DCB"/>
    <w:rsid w:val="5D9A3915"/>
    <w:rsid w:val="5DF32C0D"/>
    <w:rsid w:val="5E000A92"/>
    <w:rsid w:val="5E1778B8"/>
    <w:rsid w:val="5E994B60"/>
    <w:rsid w:val="5ED402F2"/>
    <w:rsid w:val="5EEB267A"/>
    <w:rsid w:val="5F2D3416"/>
    <w:rsid w:val="5F3A53B0"/>
    <w:rsid w:val="5F577D10"/>
    <w:rsid w:val="5FF53085"/>
    <w:rsid w:val="5FFE1F39"/>
    <w:rsid w:val="60253286"/>
    <w:rsid w:val="609D744C"/>
    <w:rsid w:val="60A61462"/>
    <w:rsid w:val="60EF7033"/>
    <w:rsid w:val="61131634"/>
    <w:rsid w:val="614222FA"/>
    <w:rsid w:val="618943CD"/>
    <w:rsid w:val="61A3723C"/>
    <w:rsid w:val="61AD7313"/>
    <w:rsid w:val="61BC24CC"/>
    <w:rsid w:val="621B622D"/>
    <w:rsid w:val="626A5FAC"/>
    <w:rsid w:val="627C01A3"/>
    <w:rsid w:val="629B3094"/>
    <w:rsid w:val="62E33669"/>
    <w:rsid w:val="63401246"/>
    <w:rsid w:val="63450F1F"/>
    <w:rsid w:val="635D7461"/>
    <w:rsid w:val="63665FEE"/>
    <w:rsid w:val="647933CC"/>
    <w:rsid w:val="64F953C5"/>
    <w:rsid w:val="65DA3F3F"/>
    <w:rsid w:val="667C56BA"/>
    <w:rsid w:val="668D04BB"/>
    <w:rsid w:val="66AC6B93"/>
    <w:rsid w:val="66F95B50"/>
    <w:rsid w:val="67254250"/>
    <w:rsid w:val="67505D99"/>
    <w:rsid w:val="67A55390"/>
    <w:rsid w:val="67A726FB"/>
    <w:rsid w:val="681D5F6D"/>
    <w:rsid w:val="684E0792"/>
    <w:rsid w:val="685E3EBD"/>
    <w:rsid w:val="68DE0B5A"/>
    <w:rsid w:val="68FA292A"/>
    <w:rsid w:val="690744F8"/>
    <w:rsid w:val="69392234"/>
    <w:rsid w:val="6983444E"/>
    <w:rsid w:val="6984512A"/>
    <w:rsid w:val="69C1327A"/>
    <w:rsid w:val="6A726B19"/>
    <w:rsid w:val="6A7554EE"/>
    <w:rsid w:val="6A7B1593"/>
    <w:rsid w:val="6A824F70"/>
    <w:rsid w:val="6AA10091"/>
    <w:rsid w:val="6AA638F9"/>
    <w:rsid w:val="6AF13081"/>
    <w:rsid w:val="6B2E1D4F"/>
    <w:rsid w:val="6B3509EA"/>
    <w:rsid w:val="6B4A3DFF"/>
    <w:rsid w:val="6BA91799"/>
    <w:rsid w:val="6BF4432A"/>
    <w:rsid w:val="6C5B29A7"/>
    <w:rsid w:val="6CED0F2C"/>
    <w:rsid w:val="6D003795"/>
    <w:rsid w:val="6D865FFE"/>
    <w:rsid w:val="6D8819DC"/>
    <w:rsid w:val="6DB07594"/>
    <w:rsid w:val="6DD15131"/>
    <w:rsid w:val="6E25040F"/>
    <w:rsid w:val="6E294AE1"/>
    <w:rsid w:val="6E453429"/>
    <w:rsid w:val="6E6E22A0"/>
    <w:rsid w:val="6E8B02EC"/>
    <w:rsid w:val="6F230E7E"/>
    <w:rsid w:val="6F8F0E00"/>
    <w:rsid w:val="6FD22D1B"/>
    <w:rsid w:val="705370BC"/>
    <w:rsid w:val="709F1517"/>
    <w:rsid w:val="70C130B3"/>
    <w:rsid w:val="70CD7029"/>
    <w:rsid w:val="70D86976"/>
    <w:rsid w:val="70E25B6E"/>
    <w:rsid w:val="7111726F"/>
    <w:rsid w:val="719615AB"/>
    <w:rsid w:val="71BC7EA6"/>
    <w:rsid w:val="71D70FB8"/>
    <w:rsid w:val="722007E7"/>
    <w:rsid w:val="729D55E2"/>
    <w:rsid w:val="72D0112D"/>
    <w:rsid w:val="72DA7181"/>
    <w:rsid w:val="7358211F"/>
    <w:rsid w:val="738D38A8"/>
    <w:rsid w:val="738E5C91"/>
    <w:rsid w:val="73F2336D"/>
    <w:rsid w:val="744B7A76"/>
    <w:rsid w:val="745148D6"/>
    <w:rsid w:val="748E1590"/>
    <w:rsid w:val="74A94712"/>
    <w:rsid w:val="74B6226E"/>
    <w:rsid w:val="74CE0EAF"/>
    <w:rsid w:val="750556C0"/>
    <w:rsid w:val="75076C3D"/>
    <w:rsid w:val="75705230"/>
    <w:rsid w:val="75E74549"/>
    <w:rsid w:val="7614205F"/>
    <w:rsid w:val="76186639"/>
    <w:rsid w:val="76670B91"/>
    <w:rsid w:val="766F65B7"/>
    <w:rsid w:val="7683356F"/>
    <w:rsid w:val="76B319D1"/>
    <w:rsid w:val="76C27B0F"/>
    <w:rsid w:val="76F908F6"/>
    <w:rsid w:val="76F93003"/>
    <w:rsid w:val="775A7E43"/>
    <w:rsid w:val="77860D3A"/>
    <w:rsid w:val="779B340D"/>
    <w:rsid w:val="779D7E32"/>
    <w:rsid w:val="77B71E7B"/>
    <w:rsid w:val="785D3320"/>
    <w:rsid w:val="78B813C8"/>
    <w:rsid w:val="78CC6542"/>
    <w:rsid w:val="78E026CC"/>
    <w:rsid w:val="79110AD8"/>
    <w:rsid w:val="79A1289B"/>
    <w:rsid w:val="79B028E2"/>
    <w:rsid w:val="79C06AE6"/>
    <w:rsid w:val="79C15C14"/>
    <w:rsid w:val="79E55E9E"/>
    <w:rsid w:val="7A5C721A"/>
    <w:rsid w:val="7ADE49EA"/>
    <w:rsid w:val="7ADF2211"/>
    <w:rsid w:val="7AE00CCE"/>
    <w:rsid w:val="7B4A624E"/>
    <w:rsid w:val="7B8F4CE8"/>
    <w:rsid w:val="7BC10BE2"/>
    <w:rsid w:val="7BF344C5"/>
    <w:rsid w:val="7C3E7BE0"/>
    <w:rsid w:val="7CF407CB"/>
    <w:rsid w:val="7CFA60F1"/>
    <w:rsid w:val="7D4A26D8"/>
    <w:rsid w:val="7D5316BF"/>
    <w:rsid w:val="7E024E93"/>
    <w:rsid w:val="7E461224"/>
    <w:rsid w:val="7E61605D"/>
    <w:rsid w:val="7ECC73D2"/>
    <w:rsid w:val="7F326F38"/>
    <w:rsid w:val="7F62208D"/>
    <w:rsid w:val="7F9B559F"/>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5"/>
    <w:basedOn w:val="5"/>
    <w:next w:val="6"/>
    <w:autoRedefine/>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List Number 2"/>
    <w:basedOn w:val="1"/>
    <w:autoRedefine/>
    <w:qFormat/>
    <w:uiPriority w:val="0"/>
    <w:pPr>
      <w:numPr>
        <w:ilvl w:val="0"/>
        <w:numId w:val="1"/>
      </w:numPr>
    </w:p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
    <w:autoRedefine/>
    <w:qFormat/>
    <w:uiPriority w:val="1"/>
    <w:rPr>
      <w:b/>
      <w:szCs w:val="24"/>
    </w:rPr>
  </w:style>
  <w:style w:type="paragraph" w:styleId="10">
    <w:name w:val="Plain Text"/>
    <w:basedOn w:val="1"/>
    <w:next w:val="1"/>
    <w:autoRedefine/>
    <w:unhideWhenUsed/>
    <w:qFormat/>
    <w:uiPriority w:val="99"/>
    <w:rPr>
      <w:rFonts w:ascii="宋体" w:hAnsi="Courier New" w:eastAsia="宋体"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unhideWhenUsed/>
    <w:qFormat/>
    <w:uiPriority w:val="39"/>
  </w:style>
  <w:style w:type="paragraph" w:styleId="14">
    <w:name w:val="toc 2"/>
    <w:basedOn w:val="1"/>
    <w:next w:val="1"/>
    <w:autoRedefine/>
    <w:unhideWhenUsed/>
    <w:qFormat/>
    <w:uiPriority w:val="39"/>
    <w:pPr>
      <w:ind w:left="420" w:leftChars="200"/>
    </w:pPr>
  </w:style>
  <w:style w:type="table" w:styleId="16">
    <w:name w:val="Table Grid"/>
    <w:basedOn w:val="15"/>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autoRedefine/>
    <w:unhideWhenUsed/>
    <w:qFormat/>
    <w:uiPriority w:val="99"/>
    <w:rPr>
      <w:color w:val="0000FF"/>
      <w:u w:val="single"/>
    </w:rPr>
  </w:style>
  <w:style w:type="paragraph" w:customStyle="1" w:styleId="19">
    <w:name w:val="标题 5（有编号）（绿盟科技）"/>
    <w:basedOn w:val="1"/>
    <w:next w:val="20"/>
    <w:autoRedefine/>
    <w:qFormat/>
    <w:uiPriority w:val="0"/>
    <w:pPr>
      <w:keepNext/>
      <w:keepLines/>
      <w:numPr>
        <w:ilvl w:val="4"/>
        <w:numId w:val="2"/>
      </w:numPr>
      <w:spacing w:before="280" w:after="156" w:line="377" w:lineRule="auto"/>
      <w:jc w:val="left"/>
      <w:outlineLvl w:val="4"/>
    </w:pPr>
    <w:rPr>
      <w:rFonts w:ascii="Arial" w:hAnsi="Arial" w:eastAsia="黑体" w:cs="黑体"/>
      <w:b/>
      <w:kern w:val="0"/>
      <w:sz w:val="24"/>
      <w:szCs w:val="28"/>
    </w:rPr>
  </w:style>
  <w:style w:type="paragraph" w:customStyle="1" w:styleId="2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1">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customStyle="1" w:styleId="22">
    <w:name w:val="null3"/>
    <w:autoRedefine/>
    <w:qFormat/>
    <w:uiPriority w:val="0"/>
    <w:rPr>
      <w:rFonts w:hint="eastAsia" w:ascii="Calibri" w:hAnsi="Calibri" w:eastAsia="宋体" w:cs="Times New Roman"/>
      <w:lang w:val="en-US" w:eastAsia="zh-CN" w:bidi="ar-SA"/>
    </w:rPr>
  </w:style>
  <w:style w:type="paragraph" w:customStyle="1" w:styleId="23">
    <w:name w:val="样式1"/>
    <w:basedOn w:val="1"/>
    <w:autoRedefine/>
    <w:qFormat/>
    <w:uiPriority w:val="0"/>
    <w:pPr>
      <w:jc w:val="center"/>
    </w:pPr>
    <w:rPr>
      <w:rFonts w:eastAsia="方正大标宋简体"/>
      <w:sz w:val="52"/>
    </w:rPr>
  </w:style>
  <w:style w:type="paragraph" w:customStyle="1" w:styleId="24">
    <w:name w:val="Normal Indent1"/>
    <w:autoRedefine/>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5">
    <w:name w:val="Table Text"/>
    <w:basedOn w:val="1"/>
    <w:autoRedefine/>
    <w:semiHidden/>
    <w:qFormat/>
    <w:uiPriority w:val="0"/>
    <w:rPr>
      <w:rFonts w:ascii="宋体" w:hAnsi="宋体" w:eastAsia="宋体" w:cs="宋体"/>
      <w:sz w:val="24"/>
      <w:szCs w:val="24"/>
      <w:lang w:val="en-US" w:eastAsia="en-US" w:bidi="ar-SA"/>
    </w:rPr>
  </w:style>
  <w:style w:type="paragraph" w:customStyle="1" w:styleId="26">
    <w:name w:val="Body text|1"/>
    <w:basedOn w:val="1"/>
    <w:autoRedefine/>
    <w:qFormat/>
    <w:uiPriority w:val="0"/>
    <w:pPr>
      <w:widowControl w:val="0"/>
      <w:shd w:val="clear" w:color="auto" w:fill="auto"/>
      <w:spacing w:after="140" w:line="451" w:lineRule="auto"/>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54600</Words>
  <Characters>65131</Characters>
  <Lines>0</Lines>
  <Paragraphs>0</Paragraphs>
  <TotalTime>1</TotalTime>
  <ScaleCrop>false</ScaleCrop>
  <LinksUpToDate>false</LinksUpToDate>
  <CharactersWithSpaces>67130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2024-03-27T08:56:00Z</dcterms:created>
  <dc:creator>宁冰</dc:creator>
  <cp:lastModifiedBy>李柳婵</cp:lastModifiedBy>
  <dcterms:modified xsi:type="dcterms:W3CDTF">2024-05-13T08:54:56Z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B0EF359056CC48B5BCD29F211B476C8B_13</vt:lpwstr>
  </property>
</Properties>
</file>