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400" w:lineRule="exact"/>
        <w:ind w:firstLine="482" w:firstLineChars="200"/>
        <w:jc w:val="center"/>
        <w:rPr>
          <w:rFonts w:hint="eastAsia" w:ascii="宋体" w:hAnsi="宋体" w:eastAsia="宋体" w:cs="宋体"/>
          <w:bCs w:val="0"/>
          <w:sz w:val="24"/>
          <w:szCs w:val="24"/>
        </w:rPr>
      </w:pPr>
      <w:bookmarkStart w:id="0" w:name="_Toc18216"/>
      <w:bookmarkStart w:id="1" w:name="_Toc26620"/>
      <w:bookmarkStart w:id="2" w:name="_Toc12950"/>
      <w:bookmarkStart w:id="3" w:name="_Toc21839"/>
      <w:r>
        <w:rPr>
          <w:rFonts w:hint="eastAsia" w:ascii="宋体" w:hAnsi="宋体" w:eastAsia="宋体" w:cs="宋体"/>
          <w:bCs w:val="0"/>
          <w:sz w:val="24"/>
          <w:szCs w:val="24"/>
        </w:rPr>
        <w:t>国家税务总局广西壮族自治区税务局金税三期决策支持系统2包及相关业务系统运维服务</w:t>
      </w:r>
      <w:r>
        <w:rPr>
          <w:rFonts w:hint="eastAsia" w:ascii="宋体" w:hAnsi="宋体" w:eastAsia="宋体" w:cs="宋体"/>
          <w:bCs w:val="0"/>
          <w:sz w:val="24"/>
          <w:szCs w:val="24"/>
          <w:lang w:eastAsia="zh-CN"/>
        </w:rPr>
        <w:t>【项目编号：GXJTZ[2020]110605】</w:t>
      </w:r>
      <w:r>
        <w:rPr>
          <w:rFonts w:hint="eastAsia" w:ascii="宋体" w:hAnsi="宋体" w:eastAsia="宋体" w:cs="宋体"/>
          <w:bCs w:val="0"/>
          <w:sz w:val="24"/>
          <w:szCs w:val="24"/>
        </w:rPr>
        <w:t>公开招标公告</w:t>
      </w:r>
      <w:bookmarkEnd w:id="0"/>
      <w:bookmarkEnd w:id="1"/>
      <w:bookmarkEnd w:id="2"/>
      <w:bookmarkEnd w:id="3"/>
    </w:p>
    <w:p>
      <w:pPr>
        <w:rPr>
          <w:rFonts w:hint="eastAsia"/>
        </w:rPr>
      </w:pPr>
    </w:p>
    <w:p>
      <w:pPr>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根据《中华人民共和国政府采购法》等有关规定，现对国家税务总局广西壮族自治区税务局金税三期决策支持系统2包及相关业务系统运维服务进行公开招标，欢迎合格的供应商前来投标。</w:t>
      </w:r>
    </w:p>
    <w:p>
      <w:pPr>
        <w:pStyle w:val="3"/>
        <w:pageBreakBefore w:val="0"/>
        <w:kinsoku/>
        <w:wordWrap/>
        <w:overflowPunct/>
        <w:topLinePunct w:val="0"/>
        <w:autoSpaceDE/>
        <w:autoSpaceDN/>
        <w:bidi w:val="0"/>
        <w:adjustRightInd/>
        <w:snapToGrid/>
        <w:spacing w:before="0" w:after="0" w:line="420" w:lineRule="exact"/>
        <w:ind w:firstLine="422" w:firstLineChars="200"/>
        <w:textAlignment w:val="auto"/>
        <w:rPr>
          <w:rFonts w:hint="eastAsia" w:ascii="宋体" w:hAnsi="宋体" w:eastAsia="宋体" w:cs="宋体"/>
          <w:bCs w:val="0"/>
          <w:color w:val="auto"/>
          <w:sz w:val="21"/>
          <w:szCs w:val="21"/>
        </w:rPr>
      </w:pPr>
      <w:bookmarkStart w:id="4" w:name="_Toc30852"/>
      <w:bookmarkStart w:id="5" w:name="_Toc9970"/>
      <w:bookmarkStart w:id="6" w:name="_Toc1803"/>
      <w:bookmarkStart w:id="7" w:name="_Toc4000"/>
      <w:bookmarkStart w:id="8" w:name="_Toc24644"/>
      <w:bookmarkStart w:id="9" w:name="_Toc16216"/>
      <w:bookmarkStart w:id="10" w:name="_Toc31701"/>
      <w:r>
        <w:rPr>
          <w:rFonts w:hint="eastAsia" w:ascii="宋体" w:hAnsi="宋体" w:eastAsia="宋体" w:cs="宋体"/>
          <w:bCs w:val="0"/>
          <w:color w:val="auto"/>
          <w:sz w:val="21"/>
          <w:szCs w:val="21"/>
        </w:rPr>
        <w:t>一、项目基本情况</w:t>
      </w:r>
      <w:bookmarkEnd w:id="4"/>
      <w:bookmarkEnd w:id="5"/>
      <w:bookmarkEnd w:id="6"/>
      <w:bookmarkEnd w:id="7"/>
      <w:bookmarkEnd w:id="8"/>
      <w:bookmarkEnd w:id="9"/>
      <w:bookmarkEnd w:id="10"/>
    </w:p>
    <w:p>
      <w:pPr>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项目编号：GXJTZ[2020]110605</w:t>
      </w:r>
    </w:p>
    <w:p>
      <w:pPr>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项目名称：国家税务总局广西壮族自治区税务局金税三期决策支持系统2包及相关业务系统运维服务</w:t>
      </w:r>
    </w:p>
    <w:p>
      <w:pPr>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预算金额：345.6万元</w:t>
      </w:r>
    </w:p>
    <w:p>
      <w:pPr>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最高限价：345.6万元</w:t>
      </w:r>
    </w:p>
    <w:p>
      <w:pPr>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采购需求：国家税务总局广西壮族自治区税务局金税三期决策支持系统2包及相关业务系统运维服务采购一项，详见招标文件内容。</w:t>
      </w:r>
    </w:p>
    <w:p>
      <w:pPr>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合同履行期限：</w:t>
      </w:r>
      <w:r>
        <w:rPr>
          <w:rFonts w:hint="eastAsia"/>
          <w:color w:val="auto"/>
          <w:szCs w:val="21"/>
          <w:highlight w:val="none"/>
        </w:rPr>
        <w:t>从合同签订之日起</w:t>
      </w:r>
      <w:r>
        <w:rPr>
          <w:rFonts w:hint="eastAsia"/>
          <w:color w:val="auto"/>
          <w:highlight w:val="none"/>
        </w:rPr>
        <w:t>一年内（按天计算服务时间总共为365天）。</w:t>
      </w:r>
    </w:p>
    <w:p>
      <w:pPr>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highlight w:val="none"/>
        </w:rPr>
      </w:pPr>
      <w:bookmarkStart w:id="11" w:name="_Toc12177"/>
      <w:bookmarkStart w:id="12" w:name="_Toc14815"/>
      <w:bookmarkStart w:id="13" w:name="_Toc3039"/>
      <w:bookmarkStart w:id="14" w:name="_Toc15622"/>
      <w:bookmarkStart w:id="15" w:name="_Toc27858"/>
      <w:bookmarkStart w:id="16" w:name="_Toc17089"/>
      <w:bookmarkStart w:id="17" w:name="_Toc22398"/>
      <w:r>
        <w:rPr>
          <w:rFonts w:hint="eastAsia" w:ascii="宋体" w:hAnsi="宋体" w:cs="宋体"/>
          <w:color w:val="auto"/>
          <w:szCs w:val="21"/>
          <w:highlight w:val="none"/>
        </w:rPr>
        <w:t>本项目不接受联合体投标。</w:t>
      </w:r>
    </w:p>
    <w:p>
      <w:pPr>
        <w:pStyle w:val="3"/>
        <w:pageBreakBefore w:val="0"/>
        <w:kinsoku/>
        <w:wordWrap/>
        <w:overflowPunct/>
        <w:topLinePunct w:val="0"/>
        <w:autoSpaceDE/>
        <w:autoSpaceDN/>
        <w:bidi w:val="0"/>
        <w:adjustRightInd/>
        <w:snapToGrid/>
        <w:spacing w:before="0" w:after="0" w:line="420" w:lineRule="exact"/>
        <w:ind w:firstLine="422" w:firstLineChars="200"/>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二、投标人的资格要求：</w:t>
      </w:r>
      <w:bookmarkEnd w:id="11"/>
      <w:bookmarkEnd w:id="12"/>
      <w:bookmarkEnd w:id="13"/>
      <w:bookmarkEnd w:id="14"/>
      <w:bookmarkEnd w:id="15"/>
      <w:bookmarkEnd w:id="16"/>
      <w:bookmarkEnd w:id="17"/>
    </w:p>
    <w:p>
      <w:pPr>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1.投标人必须满足《中华人民共和国政府采购法》第二十二条规定的条件：</w:t>
      </w:r>
    </w:p>
    <w:p>
      <w:pPr>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p>
    <w:p>
      <w:pPr>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pPr>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pPr>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pPr>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pPr>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（6）法律、行政法规规定的其他条件。</w:t>
      </w:r>
    </w:p>
    <w:p>
      <w:pPr>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2.落实政府采购政策需满足的资格要求：</w:t>
      </w:r>
    </w:p>
    <w:p>
      <w:pPr>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符合《政府采购促进中小企业发展暂行办法》（财库〔2011〕181号）、《关于政府采购支持监狱企业发展有关问题的通知》(财库〔2014〕68号)、《关于促进残疾人就业政府采购政策的通知》(财库〔2017〕141号)等规定条件的供应商，享受预留份额、评审中价格扣除等促进中小企业发展的政府采购政策（监狱企业、残疾人福利性单位属于小型、微型企业的，不重复享受政策）。</w:t>
      </w:r>
    </w:p>
    <w:p>
      <w:pPr>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2）采购人拟采购的产品属于《关于调整优化节能产品、环境标志产品政府采购执行机制的通知》（财库〔2019〕9号）规定品目清单范围的，供应商应当提供依据国家确定的认证机构出具的、处于有效期之内的节能产品、环境标志产品认证证书或查询网址链接，响应政府优先采购或强制采购,其中对于已列入品目清单的产品类别给予优先待遇。</w:t>
      </w:r>
    </w:p>
    <w:p>
      <w:pPr>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3.本项目的特定资格要求：无</w:t>
      </w:r>
    </w:p>
    <w:p>
      <w:pPr>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4.本项目由符合国家有关法律法规规定、同时满足本项目资质要求、在中国境内注册的合格供应商参加投标。</w:t>
      </w:r>
    </w:p>
    <w:p>
      <w:pPr>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5.参加政府采购活动前三年内，在经营活动中没有重大违法记录和不良信用记录（在“信用中国”网站(www.creditchina.gov.cn)、中国政府采购网(www.ccgp.gov.cn)等渠道被列入失信被执行人、重大税收违法案件当事人名单、政府采购严重违法失信行为记录名单的供应商将被拒绝其参与本次政府采购活动）。</w:t>
      </w:r>
    </w:p>
    <w:p>
      <w:pPr>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6.单位负责人为同一人或者存在直接控股、管理关系的不同供应商，不得参加</w:t>
      </w:r>
      <w:r>
        <w:rPr>
          <w:rFonts w:ascii="宋体" w:hAnsi="宋体" w:cs="宋体"/>
          <w:color w:val="auto"/>
          <w:szCs w:val="21"/>
        </w:rPr>
        <w:t>同一合同项下</w:t>
      </w:r>
      <w:r>
        <w:rPr>
          <w:rFonts w:hint="eastAsia" w:ascii="宋体" w:hAnsi="宋体" w:cs="宋体"/>
          <w:color w:val="auto"/>
          <w:szCs w:val="21"/>
        </w:rPr>
        <w:t>的政府采购活动。</w:t>
      </w:r>
    </w:p>
    <w:p>
      <w:pPr>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7.为本项目提供整体设计、规范编制或者项目管理、监理、检测等服务的供应商，不得再参加本次政府采购活动。</w:t>
      </w:r>
    </w:p>
    <w:p>
      <w:pPr>
        <w:pStyle w:val="3"/>
        <w:pageBreakBefore w:val="0"/>
        <w:kinsoku/>
        <w:wordWrap/>
        <w:overflowPunct/>
        <w:topLinePunct w:val="0"/>
        <w:autoSpaceDE/>
        <w:autoSpaceDN/>
        <w:bidi w:val="0"/>
        <w:adjustRightInd/>
        <w:snapToGrid/>
        <w:spacing w:before="0" w:after="0" w:line="420" w:lineRule="exact"/>
        <w:ind w:firstLine="422" w:firstLineChars="200"/>
        <w:textAlignment w:val="auto"/>
        <w:rPr>
          <w:rFonts w:hint="eastAsia" w:ascii="宋体" w:hAnsi="宋体" w:eastAsia="宋体" w:cs="宋体"/>
          <w:bCs w:val="0"/>
          <w:color w:val="auto"/>
          <w:sz w:val="21"/>
          <w:szCs w:val="21"/>
        </w:rPr>
      </w:pPr>
      <w:bookmarkStart w:id="18" w:name="_Toc29371"/>
      <w:bookmarkStart w:id="19" w:name="_Toc26404"/>
      <w:bookmarkStart w:id="20" w:name="_Toc16122"/>
      <w:bookmarkStart w:id="21" w:name="_Toc31956"/>
      <w:bookmarkStart w:id="22" w:name="_Toc2612"/>
      <w:bookmarkStart w:id="23" w:name="_Toc8123"/>
      <w:bookmarkStart w:id="24" w:name="_Toc25913"/>
      <w:r>
        <w:rPr>
          <w:rFonts w:hint="eastAsia" w:ascii="宋体" w:hAnsi="宋体" w:eastAsia="宋体" w:cs="宋体"/>
          <w:bCs w:val="0"/>
          <w:color w:val="auto"/>
          <w:sz w:val="21"/>
          <w:szCs w:val="21"/>
        </w:rPr>
        <w:t>三、获取招标文件</w:t>
      </w:r>
      <w:bookmarkEnd w:id="18"/>
      <w:bookmarkEnd w:id="19"/>
      <w:bookmarkEnd w:id="20"/>
      <w:bookmarkEnd w:id="21"/>
      <w:bookmarkEnd w:id="22"/>
      <w:bookmarkEnd w:id="23"/>
      <w:bookmarkEnd w:id="24"/>
    </w:p>
    <w:p>
      <w:pPr>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时间：</w:t>
      </w:r>
      <w:r>
        <w:rPr>
          <w:rFonts w:hint="eastAsia" w:ascii="宋体" w:hAnsi="宋体" w:cs="宋体"/>
          <w:color w:val="auto"/>
          <w:szCs w:val="21"/>
          <w:u w:val="single"/>
        </w:rPr>
        <w:t>2020年 6月</w:t>
      </w:r>
      <w:r>
        <w:rPr>
          <w:rFonts w:hint="eastAsia" w:ascii="宋体" w:hAnsi="宋体" w:cs="宋体"/>
          <w:color w:val="auto"/>
          <w:szCs w:val="21"/>
          <w:u w:val="single"/>
          <w:lang w:val="en-US" w:eastAsia="zh-CN"/>
        </w:rPr>
        <w:t>19</w:t>
      </w:r>
      <w:r>
        <w:rPr>
          <w:rFonts w:hint="eastAsia" w:ascii="宋体" w:hAnsi="宋体" w:cs="宋体"/>
          <w:color w:val="auto"/>
          <w:szCs w:val="21"/>
          <w:u w:val="single"/>
        </w:rPr>
        <w:t xml:space="preserve"> 日</w:t>
      </w:r>
      <w:r>
        <w:rPr>
          <w:rFonts w:hint="eastAsia" w:ascii="宋体" w:hAnsi="宋体" w:cs="宋体"/>
          <w:color w:val="auto"/>
          <w:szCs w:val="21"/>
        </w:rPr>
        <w:t>至</w:t>
      </w:r>
      <w:r>
        <w:rPr>
          <w:rFonts w:hint="eastAsia" w:ascii="宋体" w:hAnsi="宋体" w:cs="宋体"/>
          <w:color w:val="auto"/>
          <w:szCs w:val="21"/>
          <w:u w:val="single"/>
        </w:rPr>
        <w:t xml:space="preserve"> 2020年 6月</w:t>
      </w:r>
      <w:r>
        <w:rPr>
          <w:rFonts w:hint="eastAsia" w:ascii="宋体" w:hAnsi="宋体" w:cs="宋体"/>
          <w:color w:val="auto"/>
          <w:szCs w:val="21"/>
          <w:u w:val="single"/>
          <w:lang w:val="en-US" w:eastAsia="zh-CN"/>
        </w:rPr>
        <w:t>29</w:t>
      </w:r>
      <w:r>
        <w:rPr>
          <w:rFonts w:hint="eastAsia" w:ascii="宋体" w:hAnsi="宋体" w:cs="宋体"/>
          <w:color w:val="auto"/>
          <w:szCs w:val="21"/>
          <w:u w:val="single"/>
        </w:rPr>
        <w:t xml:space="preserve"> 日（提供期限自本公告发布之日起不得少于5个工作日）</w:t>
      </w:r>
      <w:r>
        <w:rPr>
          <w:rFonts w:hint="eastAsia" w:ascii="宋体" w:hAnsi="宋体" w:cs="宋体"/>
          <w:color w:val="auto"/>
          <w:szCs w:val="21"/>
        </w:rPr>
        <w:t>，每天上午</w:t>
      </w:r>
      <w:r>
        <w:rPr>
          <w:rFonts w:hint="eastAsia" w:ascii="宋体" w:hAnsi="宋体" w:cs="宋体"/>
          <w:color w:val="auto"/>
          <w:szCs w:val="21"/>
          <w:u w:val="single"/>
        </w:rPr>
        <w:t>8：30分</w:t>
      </w:r>
      <w:r>
        <w:rPr>
          <w:rFonts w:hint="eastAsia" w:ascii="宋体" w:hAnsi="宋体" w:cs="宋体"/>
          <w:color w:val="auto"/>
          <w:szCs w:val="21"/>
        </w:rPr>
        <w:t>至</w:t>
      </w:r>
      <w:r>
        <w:rPr>
          <w:rFonts w:hint="eastAsia" w:ascii="宋体" w:hAnsi="宋体" w:cs="宋体"/>
          <w:color w:val="auto"/>
          <w:szCs w:val="21"/>
          <w:u w:val="single"/>
        </w:rPr>
        <w:t>12：00分</w:t>
      </w:r>
      <w:r>
        <w:rPr>
          <w:rFonts w:hint="eastAsia" w:ascii="宋体" w:hAnsi="宋体" w:cs="宋体"/>
          <w:color w:val="auto"/>
          <w:szCs w:val="21"/>
        </w:rPr>
        <w:t>，下午</w:t>
      </w:r>
      <w:r>
        <w:rPr>
          <w:rFonts w:hint="eastAsia" w:ascii="宋体" w:hAnsi="宋体" w:cs="宋体"/>
          <w:color w:val="auto"/>
          <w:szCs w:val="21"/>
          <w:u w:val="single"/>
        </w:rPr>
        <w:t>14：30分</w:t>
      </w:r>
      <w:r>
        <w:rPr>
          <w:rFonts w:hint="eastAsia" w:ascii="宋体" w:hAnsi="宋体" w:cs="宋体"/>
          <w:color w:val="auto"/>
          <w:szCs w:val="21"/>
        </w:rPr>
        <w:t>至</w:t>
      </w:r>
      <w:r>
        <w:rPr>
          <w:rFonts w:hint="eastAsia" w:ascii="宋体" w:hAnsi="宋体" w:cs="宋体"/>
          <w:color w:val="auto"/>
          <w:szCs w:val="21"/>
          <w:u w:val="single"/>
        </w:rPr>
        <w:t>17：30分</w:t>
      </w:r>
      <w:r>
        <w:rPr>
          <w:rFonts w:hint="eastAsia" w:ascii="宋体" w:hAnsi="宋体" w:cs="宋体"/>
          <w:color w:val="auto"/>
          <w:szCs w:val="21"/>
        </w:rPr>
        <w:t>（北京时间，法定节假日除外）</w:t>
      </w:r>
    </w:p>
    <w:p>
      <w:pPr>
        <w:pageBreakBefore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u w:val="single"/>
        </w:rPr>
      </w:pPr>
      <w:r>
        <w:rPr>
          <w:rFonts w:hint="eastAsia" w:ascii="宋体" w:hAnsi="宋体" w:cs="宋体"/>
          <w:color w:val="auto"/>
          <w:szCs w:val="21"/>
        </w:rPr>
        <w:t>地点：南宁市金凯路26号广西建通中心13楼1307室</w:t>
      </w:r>
    </w:p>
    <w:p>
      <w:pPr>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u w:val="single"/>
        </w:rPr>
      </w:pPr>
      <w:r>
        <w:rPr>
          <w:rFonts w:hint="eastAsia" w:ascii="宋体" w:hAnsi="宋体" w:cs="宋体"/>
          <w:color w:val="auto"/>
          <w:szCs w:val="21"/>
        </w:rPr>
        <w:t>方式：现场购买</w:t>
      </w:r>
      <w:bookmarkStart w:id="53" w:name="_GoBack"/>
      <w:bookmarkEnd w:id="53"/>
    </w:p>
    <w:p>
      <w:pPr>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售价：招标文件工本费每套300元，招标文件售后不退。</w:t>
      </w:r>
    </w:p>
    <w:p>
      <w:pPr>
        <w:pStyle w:val="3"/>
        <w:pageBreakBefore w:val="0"/>
        <w:kinsoku/>
        <w:wordWrap/>
        <w:overflowPunct/>
        <w:topLinePunct w:val="0"/>
        <w:autoSpaceDE/>
        <w:autoSpaceDN/>
        <w:bidi w:val="0"/>
        <w:adjustRightInd/>
        <w:snapToGrid/>
        <w:spacing w:before="0" w:after="0" w:line="420" w:lineRule="exact"/>
        <w:ind w:firstLine="422" w:firstLineChars="200"/>
        <w:textAlignment w:val="auto"/>
        <w:rPr>
          <w:rFonts w:hint="eastAsia" w:ascii="宋体" w:hAnsi="宋体" w:eastAsia="宋体" w:cs="宋体"/>
          <w:bCs w:val="0"/>
          <w:color w:val="auto"/>
          <w:sz w:val="21"/>
          <w:szCs w:val="21"/>
        </w:rPr>
      </w:pPr>
      <w:bookmarkStart w:id="25" w:name="_Toc10508"/>
      <w:bookmarkStart w:id="26" w:name="_Toc8467"/>
      <w:bookmarkStart w:id="27" w:name="_Toc13558"/>
      <w:bookmarkStart w:id="28" w:name="_Toc19789"/>
      <w:bookmarkStart w:id="29" w:name="_Toc9800"/>
      <w:bookmarkStart w:id="30" w:name="_Toc28342"/>
      <w:bookmarkStart w:id="31" w:name="_Toc30523"/>
      <w:r>
        <w:rPr>
          <w:rFonts w:hint="eastAsia" w:ascii="宋体" w:hAnsi="宋体" w:eastAsia="宋体" w:cs="宋体"/>
          <w:bCs w:val="0"/>
          <w:color w:val="auto"/>
          <w:sz w:val="21"/>
          <w:szCs w:val="21"/>
        </w:rPr>
        <w:t>四、提交投标文件截止时间、开标时间和地点</w:t>
      </w:r>
      <w:bookmarkEnd w:id="25"/>
      <w:bookmarkEnd w:id="26"/>
      <w:bookmarkEnd w:id="27"/>
      <w:bookmarkEnd w:id="28"/>
      <w:bookmarkEnd w:id="29"/>
      <w:bookmarkEnd w:id="30"/>
      <w:bookmarkEnd w:id="31"/>
    </w:p>
    <w:p>
      <w:pPr>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Cs/>
          <w:iCs/>
          <w:color w:val="auto"/>
          <w:szCs w:val="21"/>
          <w:u w:val="single"/>
        </w:rPr>
      </w:pPr>
      <w:r>
        <w:rPr>
          <w:rFonts w:hint="eastAsia" w:ascii="宋体" w:hAnsi="宋体" w:cs="宋体"/>
          <w:bCs/>
          <w:color w:val="auto"/>
          <w:szCs w:val="21"/>
          <w:u w:val="single"/>
        </w:rPr>
        <w:t>2020 年</w:t>
      </w:r>
      <w:r>
        <w:rPr>
          <w:rFonts w:hint="eastAsia" w:ascii="宋体" w:hAnsi="宋体" w:cs="宋体"/>
          <w:bCs/>
          <w:color w:val="auto"/>
          <w:szCs w:val="21"/>
          <w:u w:val="single"/>
          <w:lang w:val="en-US" w:eastAsia="zh-CN"/>
        </w:rPr>
        <w:t>7</w:t>
      </w:r>
      <w:r>
        <w:rPr>
          <w:rFonts w:hint="eastAsia" w:ascii="宋体" w:hAnsi="宋体" w:cs="宋体"/>
          <w:bCs/>
          <w:color w:val="auto"/>
          <w:szCs w:val="21"/>
          <w:u w:val="single"/>
        </w:rPr>
        <w:t>月</w:t>
      </w:r>
      <w:r>
        <w:rPr>
          <w:rFonts w:hint="eastAsia" w:ascii="宋体" w:hAnsi="宋体" w:cs="宋体"/>
          <w:bCs/>
          <w:color w:val="auto"/>
          <w:szCs w:val="21"/>
          <w:u w:val="single"/>
          <w:lang w:val="en-US" w:eastAsia="zh-CN"/>
        </w:rPr>
        <w:t>9</w:t>
      </w:r>
      <w:r>
        <w:rPr>
          <w:rFonts w:hint="eastAsia" w:ascii="宋体" w:hAnsi="宋体" w:cs="宋体"/>
          <w:bCs/>
          <w:color w:val="auto"/>
          <w:szCs w:val="21"/>
          <w:u w:val="single"/>
        </w:rPr>
        <w:t xml:space="preserve"> 日 </w:t>
      </w:r>
      <w:r>
        <w:rPr>
          <w:rFonts w:hint="eastAsia" w:ascii="宋体" w:hAnsi="宋体" w:cs="宋体"/>
          <w:bCs/>
          <w:color w:val="auto"/>
          <w:szCs w:val="21"/>
          <w:u w:val="single"/>
          <w:lang w:val="en-US" w:eastAsia="zh-CN"/>
        </w:rPr>
        <w:t>14</w:t>
      </w:r>
      <w:r>
        <w:rPr>
          <w:rFonts w:hint="eastAsia" w:ascii="宋体" w:hAnsi="宋体" w:cs="宋体"/>
          <w:bCs/>
          <w:color w:val="auto"/>
          <w:szCs w:val="21"/>
          <w:u w:val="single"/>
        </w:rPr>
        <w:t>点</w:t>
      </w:r>
      <w:r>
        <w:rPr>
          <w:rFonts w:hint="eastAsia" w:ascii="宋体" w:hAnsi="宋体" w:cs="宋体"/>
          <w:bCs/>
          <w:color w:val="auto"/>
          <w:szCs w:val="21"/>
          <w:u w:val="single"/>
          <w:lang w:val="en-US" w:eastAsia="zh-CN"/>
        </w:rPr>
        <w:t>30</w:t>
      </w:r>
      <w:r>
        <w:rPr>
          <w:rFonts w:hint="eastAsia" w:ascii="宋体" w:hAnsi="宋体" w:cs="宋体"/>
          <w:bCs/>
          <w:color w:val="auto"/>
          <w:szCs w:val="21"/>
          <w:u w:val="single"/>
        </w:rPr>
        <w:t>分</w:t>
      </w:r>
      <w:r>
        <w:rPr>
          <w:rFonts w:hint="eastAsia" w:ascii="宋体" w:hAnsi="宋体" w:cs="宋体"/>
          <w:bCs/>
          <w:color w:val="auto"/>
          <w:szCs w:val="21"/>
        </w:rPr>
        <w:t>（北京时间）</w:t>
      </w:r>
      <w:r>
        <w:rPr>
          <w:rFonts w:hint="eastAsia" w:ascii="宋体" w:hAnsi="宋体" w:cs="宋体"/>
          <w:iCs/>
          <w:color w:val="auto"/>
          <w:szCs w:val="21"/>
          <w:u w:val="single"/>
        </w:rPr>
        <w:t>（自招标文件开始发出之日起至投标人提交投标文件截止之日止，不得少于20日）</w:t>
      </w:r>
    </w:p>
    <w:p>
      <w:pPr>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Cs/>
          <w:color w:val="auto"/>
          <w:szCs w:val="21"/>
          <w:u w:val="single"/>
        </w:rPr>
      </w:pPr>
      <w:r>
        <w:rPr>
          <w:rFonts w:hint="eastAsia" w:ascii="宋体" w:hAnsi="宋体" w:cs="宋体"/>
          <w:color w:val="auto"/>
          <w:szCs w:val="21"/>
        </w:rPr>
        <w:t>地点：南宁市金凯路26号广西建通中心十一楼开标厅</w:t>
      </w:r>
    </w:p>
    <w:p>
      <w:pPr>
        <w:pStyle w:val="3"/>
        <w:pageBreakBefore w:val="0"/>
        <w:kinsoku/>
        <w:wordWrap/>
        <w:overflowPunct/>
        <w:topLinePunct w:val="0"/>
        <w:autoSpaceDE/>
        <w:autoSpaceDN/>
        <w:bidi w:val="0"/>
        <w:adjustRightInd/>
        <w:snapToGrid/>
        <w:spacing w:before="0" w:after="0" w:line="420" w:lineRule="exact"/>
        <w:ind w:firstLine="422" w:firstLineChars="200"/>
        <w:textAlignment w:val="auto"/>
        <w:rPr>
          <w:rFonts w:hint="eastAsia" w:ascii="宋体" w:hAnsi="宋体" w:eastAsia="宋体" w:cs="宋体"/>
          <w:bCs w:val="0"/>
          <w:color w:val="auto"/>
          <w:sz w:val="21"/>
          <w:szCs w:val="21"/>
        </w:rPr>
      </w:pPr>
      <w:bookmarkStart w:id="32" w:name="_Toc31318"/>
      <w:bookmarkStart w:id="33" w:name="_Toc23206"/>
      <w:bookmarkStart w:id="34" w:name="_Toc22200"/>
      <w:bookmarkStart w:id="35" w:name="_Toc26804"/>
      <w:bookmarkStart w:id="36" w:name="_Toc9074"/>
      <w:bookmarkStart w:id="37" w:name="_Toc16448"/>
      <w:bookmarkStart w:id="38" w:name="_Toc1664"/>
      <w:r>
        <w:rPr>
          <w:rFonts w:hint="eastAsia" w:ascii="宋体" w:hAnsi="宋体" w:eastAsia="宋体" w:cs="宋体"/>
          <w:bCs w:val="0"/>
          <w:color w:val="auto"/>
          <w:sz w:val="21"/>
          <w:szCs w:val="21"/>
        </w:rPr>
        <w:t>五、公告期限</w:t>
      </w:r>
      <w:bookmarkEnd w:id="32"/>
      <w:bookmarkEnd w:id="33"/>
      <w:bookmarkEnd w:id="34"/>
      <w:bookmarkEnd w:id="35"/>
      <w:bookmarkEnd w:id="36"/>
      <w:bookmarkEnd w:id="37"/>
      <w:bookmarkEnd w:id="38"/>
    </w:p>
    <w:p>
      <w:pPr>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kern w:val="0"/>
          <w:szCs w:val="21"/>
        </w:rPr>
      </w:pPr>
      <w:r>
        <w:rPr>
          <w:rFonts w:hint="eastAsia" w:ascii="宋体" w:hAnsi="宋体" w:cs="宋体"/>
          <w:color w:val="auto"/>
          <w:kern w:val="0"/>
          <w:szCs w:val="21"/>
        </w:rPr>
        <w:t>自本公告发布之日起5个工作日。</w:t>
      </w:r>
    </w:p>
    <w:p>
      <w:pPr>
        <w:pStyle w:val="3"/>
        <w:pageBreakBefore w:val="0"/>
        <w:numPr>
          <w:ilvl w:val="0"/>
          <w:numId w:val="2"/>
        </w:numPr>
        <w:kinsoku/>
        <w:wordWrap/>
        <w:overflowPunct/>
        <w:topLinePunct w:val="0"/>
        <w:autoSpaceDE/>
        <w:autoSpaceDN/>
        <w:bidi w:val="0"/>
        <w:adjustRightInd/>
        <w:snapToGrid/>
        <w:spacing w:before="0" w:after="0" w:line="420" w:lineRule="exact"/>
        <w:ind w:firstLine="422" w:firstLineChars="200"/>
        <w:textAlignment w:val="auto"/>
        <w:rPr>
          <w:rFonts w:hint="eastAsia" w:ascii="宋体" w:hAnsi="宋体" w:eastAsia="宋体" w:cs="宋体"/>
          <w:color w:val="auto"/>
          <w:sz w:val="21"/>
          <w:szCs w:val="21"/>
        </w:rPr>
      </w:pPr>
      <w:bookmarkStart w:id="39" w:name="_Toc14835"/>
      <w:bookmarkStart w:id="40" w:name="_Toc3638"/>
      <w:bookmarkStart w:id="41" w:name="_Toc22357"/>
      <w:bookmarkStart w:id="42" w:name="_Toc19316"/>
      <w:bookmarkStart w:id="43" w:name="_Toc31817"/>
      <w:bookmarkStart w:id="44" w:name="_Toc10974"/>
      <w:bookmarkStart w:id="45" w:name="_Toc14826"/>
      <w:r>
        <w:rPr>
          <w:rFonts w:hint="eastAsia" w:ascii="宋体" w:hAnsi="宋体" w:eastAsia="宋体" w:cs="宋体"/>
          <w:color w:val="auto"/>
          <w:sz w:val="21"/>
          <w:szCs w:val="21"/>
        </w:rPr>
        <w:t>其他补充事宜</w:t>
      </w:r>
      <w:bookmarkEnd w:id="39"/>
      <w:bookmarkEnd w:id="40"/>
      <w:bookmarkEnd w:id="41"/>
      <w:bookmarkEnd w:id="42"/>
      <w:bookmarkEnd w:id="43"/>
      <w:bookmarkEnd w:id="44"/>
      <w:bookmarkEnd w:id="45"/>
    </w:p>
    <w:p>
      <w:pPr>
        <w:pageBreakBefore w:val="0"/>
        <w:numPr>
          <w:ilvl w:val="0"/>
          <w:numId w:val="3"/>
        </w:numPr>
        <w:kinsoku/>
        <w:wordWrap/>
        <w:overflowPunct/>
        <w:topLinePunct w:val="0"/>
        <w:autoSpaceDE/>
        <w:autoSpaceDN/>
        <w:bidi w:val="0"/>
        <w:adjustRightInd/>
        <w:snapToGrid/>
        <w:spacing w:line="420" w:lineRule="exact"/>
        <w:ind w:firstLine="420" w:firstLineChars="200"/>
        <w:textAlignment w:val="auto"/>
        <w:rPr>
          <w:rFonts w:hint="eastAsia"/>
          <w:color w:val="auto"/>
        </w:rPr>
      </w:pPr>
      <w:r>
        <w:rPr>
          <w:rFonts w:hint="eastAsia" w:ascii="宋体" w:hAnsi="宋体" w:cs="宋体"/>
          <w:color w:val="auto"/>
          <w:kern w:val="0"/>
          <w:szCs w:val="21"/>
        </w:rPr>
        <w:t>投标保证金：本项目的投标保证金为人民币伍万元整（¥50000.00元），</w:t>
      </w:r>
      <w:r>
        <w:rPr>
          <w:rFonts w:hint="eastAsia" w:hAnsi="宋体"/>
          <w:color w:val="auto"/>
        </w:rPr>
        <w:t>提交方式</w:t>
      </w:r>
      <w:r>
        <w:rPr>
          <w:rFonts w:hint="eastAsia"/>
          <w:color w:val="auto"/>
        </w:rPr>
        <w:t>为</w:t>
      </w:r>
      <w:r>
        <w:rPr>
          <w:rFonts w:hint="eastAsia"/>
          <w:color w:val="auto"/>
          <w:u w:val="single"/>
        </w:rPr>
        <w:t>支票、汇票、本票、保函</w:t>
      </w:r>
      <w:r>
        <w:rPr>
          <w:rFonts w:hint="eastAsia"/>
          <w:color w:val="auto"/>
        </w:rPr>
        <w:t>等非现金形式</w:t>
      </w:r>
      <w:r>
        <w:rPr>
          <w:rFonts w:hint="eastAsia" w:ascii="宋体" w:hAnsi="宋体" w:cs="宋体"/>
          <w:color w:val="auto"/>
          <w:kern w:val="0"/>
          <w:szCs w:val="21"/>
        </w:rPr>
        <w:t>，其中以转账或电汇形式转出的，投标保证金必须从投标人银行基本账户转出，并于投标截止时间前到达广西建通工程咨询有限责任公司 指定账户【户名：广西建通工程咨询有限责任公司南宁第三分公司 ，开户银行：华夏银行南宁双拥路支行，银行账号：13058000000037379】。本项目不接受现金形式或从个人账户转出的投标保证金。</w:t>
      </w:r>
    </w:p>
    <w:p>
      <w:pPr>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kern w:val="0"/>
          <w:szCs w:val="21"/>
          <w:lang w:eastAsia="zh-CN"/>
        </w:rPr>
      </w:pPr>
      <w:r>
        <w:rPr>
          <w:rFonts w:hint="eastAsia" w:ascii="宋体" w:hAnsi="宋体" w:cs="宋体"/>
          <w:color w:val="auto"/>
          <w:kern w:val="0"/>
          <w:szCs w:val="21"/>
        </w:rPr>
        <w:t>2、网上查询地址：中国政府采购网（</w:t>
      </w:r>
      <w:r>
        <w:rPr>
          <w:rFonts w:hint="eastAsia" w:ascii="宋体" w:hAnsi="宋体" w:cs="宋体"/>
          <w:color w:val="auto"/>
          <w:kern w:val="0"/>
          <w:szCs w:val="21"/>
        </w:rPr>
        <w:fldChar w:fldCharType="begin"/>
      </w:r>
      <w:r>
        <w:rPr>
          <w:rFonts w:hint="eastAsia" w:ascii="宋体" w:hAnsi="宋体" w:cs="宋体"/>
          <w:color w:val="auto"/>
          <w:kern w:val="0"/>
          <w:szCs w:val="21"/>
        </w:rPr>
        <w:instrText xml:space="preserve"> HYPERLINK "http://www.ccgp.gov.cn" </w:instrText>
      </w:r>
      <w:r>
        <w:rPr>
          <w:rFonts w:hint="eastAsia" w:ascii="宋体" w:hAnsi="宋体" w:cs="宋体"/>
          <w:color w:val="auto"/>
          <w:kern w:val="0"/>
          <w:szCs w:val="21"/>
        </w:rPr>
        <w:fldChar w:fldCharType="separate"/>
      </w:r>
      <w:r>
        <w:rPr>
          <w:rFonts w:hint="eastAsia" w:ascii="宋体" w:hAnsi="宋体" w:cs="宋体"/>
          <w:color w:val="auto"/>
          <w:kern w:val="0"/>
          <w:szCs w:val="21"/>
        </w:rPr>
        <w:t>www.ccgp.gov.cn</w:t>
      </w:r>
      <w:r>
        <w:rPr>
          <w:rFonts w:hint="eastAsia" w:ascii="宋体" w:hAnsi="宋体" w:cs="宋体"/>
          <w:color w:val="auto"/>
          <w:kern w:val="0"/>
          <w:szCs w:val="21"/>
        </w:rPr>
        <w:fldChar w:fldCharType="end"/>
      </w:r>
      <w:r>
        <w:rPr>
          <w:rFonts w:hint="eastAsia" w:ascii="宋体" w:hAnsi="宋体" w:cs="宋体"/>
          <w:color w:val="auto"/>
          <w:kern w:val="0"/>
          <w:szCs w:val="21"/>
        </w:rPr>
        <w:t>）、国家税务总局广西壮族自治区税务局网站（http://www.gxgs.gov.cn/）</w:t>
      </w:r>
      <w:r>
        <w:rPr>
          <w:rFonts w:hint="eastAsia" w:ascii="宋体" w:hAnsi="宋体" w:cs="宋体"/>
          <w:color w:val="auto"/>
          <w:kern w:val="0"/>
          <w:szCs w:val="21"/>
          <w:lang w:eastAsia="zh-CN"/>
        </w:rPr>
        <w:t>。</w:t>
      </w:r>
    </w:p>
    <w:p>
      <w:pPr>
        <w:pStyle w:val="3"/>
        <w:pageBreakBefore w:val="0"/>
        <w:kinsoku/>
        <w:wordWrap/>
        <w:overflowPunct/>
        <w:topLinePunct w:val="0"/>
        <w:autoSpaceDE/>
        <w:autoSpaceDN/>
        <w:bidi w:val="0"/>
        <w:adjustRightInd/>
        <w:snapToGrid/>
        <w:spacing w:before="0" w:after="0" w:line="420" w:lineRule="exact"/>
        <w:ind w:firstLine="422" w:firstLineChars="200"/>
        <w:textAlignment w:val="auto"/>
        <w:rPr>
          <w:rFonts w:hint="eastAsia" w:ascii="宋体" w:hAnsi="宋体" w:eastAsia="宋体" w:cs="宋体"/>
          <w:bCs w:val="0"/>
          <w:color w:val="auto"/>
          <w:sz w:val="21"/>
          <w:szCs w:val="21"/>
        </w:rPr>
      </w:pPr>
      <w:bookmarkStart w:id="46" w:name="_Toc19776"/>
      <w:bookmarkStart w:id="47" w:name="_Toc20359"/>
      <w:bookmarkStart w:id="48" w:name="_Toc6344"/>
      <w:bookmarkStart w:id="49" w:name="_Toc8743"/>
      <w:bookmarkStart w:id="50" w:name="_Toc3887"/>
      <w:bookmarkStart w:id="51" w:name="_Toc7263"/>
      <w:bookmarkStart w:id="52" w:name="_Toc6661"/>
      <w:r>
        <w:rPr>
          <w:rFonts w:hint="eastAsia" w:ascii="宋体" w:hAnsi="宋体" w:eastAsia="宋体" w:cs="宋体"/>
          <w:bCs w:val="0"/>
          <w:color w:val="auto"/>
          <w:sz w:val="21"/>
          <w:szCs w:val="21"/>
        </w:rPr>
        <w:t>七、对本次招标提出询问，请按以下方式联系。</w:t>
      </w:r>
      <w:bookmarkEnd w:id="46"/>
      <w:bookmarkEnd w:id="47"/>
      <w:bookmarkEnd w:id="48"/>
      <w:bookmarkEnd w:id="49"/>
      <w:bookmarkEnd w:id="50"/>
      <w:bookmarkEnd w:id="51"/>
      <w:bookmarkEnd w:id="52"/>
    </w:p>
    <w:p>
      <w:pPr>
        <w:pageBreakBefore w:val="0"/>
        <w:widowControl/>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1.采购人信息</w:t>
      </w:r>
    </w:p>
    <w:p>
      <w:pPr>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名 称：</w:t>
      </w:r>
      <w:r>
        <w:rPr>
          <w:rFonts w:hint="eastAsia" w:ascii="宋体" w:hAnsi="宋体" w:cs="宋体"/>
          <w:color w:val="auto"/>
          <w:szCs w:val="21"/>
          <w:u w:val="single"/>
        </w:rPr>
        <w:t>国家税务总局广西壮族自治区税务局</w:t>
      </w:r>
    </w:p>
    <w:p>
      <w:pPr>
        <w:pageBreakBefore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rPr>
      </w:pPr>
      <w:r>
        <w:rPr>
          <w:rFonts w:hint="eastAsia" w:ascii="宋体" w:hAnsi="宋体" w:cs="宋体"/>
          <w:color w:val="auto"/>
          <w:szCs w:val="21"/>
        </w:rPr>
        <w:t>地址：</w:t>
      </w:r>
      <w:r>
        <w:rPr>
          <w:rFonts w:hint="eastAsia" w:ascii="宋体" w:hAnsi="宋体" w:cs="宋体"/>
          <w:color w:val="auto"/>
          <w:szCs w:val="21"/>
          <w:u w:val="single"/>
        </w:rPr>
        <w:t>广西南宁市民族大道105号</w:t>
      </w:r>
    </w:p>
    <w:p>
      <w:pPr>
        <w:pageBreakBefore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u w:val="single"/>
        </w:rPr>
      </w:pPr>
      <w:r>
        <w:rPr>
          <w:rFonts w:hint="eastAsia" w:ascii="宋体" w:hAnsi="宋体" w:cs="宋体"/>
          <w:color w:val="auto"/>
          <w:szCs w:val="21"/>
        </w:rPr>
        <w:t>联系方式：</w:t>
      </w:r>
      <w:r>
        <w:rPr>
          <w:rFonts w:hint="eastAsia" w:ascii="宋体" w:hAnsi="宋体" w:cs="宋体"/>
          <w:color w:val="auto"/>
          <w:szCs w:val="21"/>
          <w:u w:val="single"/>
        </w:rPr>
        <w:t>　</w:t>
      </w:r>
      <w:r>
        <w:rPr>
          <w:rFonts w:hint="eastAsia" w:ascii="宋体" w:hAnsi="宋体" w:cs="宋体"/>
          <w:color w:val="auto"/>
          <w:szCs w:val="21"/>
          <w:u w:val="single"/>
          <w:lang w:eastAsia="zh-CN"/>
        </w:rPr>
        <w:t>韦工</w:t>
      </w:r>
      <w:r>
        <w:rPr>
          <w:rFonts w:hint="eastAsia" w:ascii="宋体" w:hAnsi="宋体" w:cs="宋体"/>
          <w:color w:val="auto"/>
          <w:szCs w:val="21"/>
          <w:u w:val="single"/>
        </w:rPr>
        <w:t>　0771-5663389</w:t>
      </w:r>
    </w:p>
    <w:p>
      <w:pPr>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 xml:space="preserve">2.采购代理机构信息 </w:t>
      </w:r>
    </w:p>
    <w:p>
      <w:pPr>
        <w:pageBreakBefore w:val="0"/>
        <w:kinsoku/>
        <w:wordWrap/>
        <w:overflowPunct/>
        <w:topLinePunct w:val="0"/>
        <w:autoSpaceDE/>
        <w:autoSpaceDN/>
        <w:bidi w:val="0"/>
        <w:adjustRightInd/>
        <w:snapToGrid/>
        <w:spacing w:line="420" w:lineRule="exact"/>
        <w:ind w:firstLine="420" w:firstLineChars="200"/>
        <w:textAlignment w:val="auto"/>
        <w:rPr>
          <w:rFonts w:ascii="宋体" w:hAnsi="宋体" w:cs="宋体"/>
          <w:color w:val="auto"/>
          <w:szCs w:val="21"/>
        </w:rPr>
      </w:pPr>
      <w:r>
        <w:rPr>
          <w:rFonts w:hint="eastAsia" w:ascii="宋体" w:hAnsi="宋体" w:cs="宋体"/>
          <w:color w:val="auto"/>
          <w:szCs w:val="21"/>
        </w:rPr>
        <w:t>名 称：</w:t>
      </w:r>
      <w:r>
        <w:rPr>
          <w:rFonts w:hint="eastAsia" w:ascii="宋体" w:hAnsi="宋体" w:cs="宋体"/>
          <w:color w:val="auto"/>
          <w:szCs w:val="21"/>
          <w:u w:val="single"/>
        </w:rPr>
        <w:t>广西建通工程咨询有限责任公司</w:t>
      </w:r>
    </w:p>
    <w:p>
      <w:pPr>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地　址：</w:t>
      </w:r>
      <w:r>
        <w:rPr>
          <w:rFonts w:hint="eastAsia" w:ascii="宋体" w:hAnsi="宋体" w:cs="宋体"/>
          <w:color w:val="auto"/>
          <w:szCs w:val="21"/>
          <w:u w:val="single"/>
        </w:rPr>
        <w:t>南宁市金凯路26号广西建通中心13楼1307室</w:t>
      </w:r>
    </w:p>
    <w:p>
      <w:pPr>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联系方式：</w:t>
      </w:r>
      <w:r>
        <w:rPr>
          <w:rFonts w:hint="eastAsia" w:ascii="宋体" w:hAnsi="宋体" w:cs="宋体"/>
          <w:color w:val="auto"/>
          <w:szCs w:val="21"/>
          <w:u w:val="single"/>
        </w:rPr>
        <w:t>0771-5386340</w:t>
      </w:r>
    </w:p>
    <w:p>
      <w:pPr>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Cs w:val="21"/>
          <w:u w:val="single"/>
        </w:rPr>
      </w:pPr>
      <w:r>
        <w:rPr>
          <w:rFonts w:hint="eastAsia" w:ascii="宋体" w:hAnsi="宋体" w:cs="宋体"/>
          <w:color w:val="auto"/>
          <w:szCs w:val="21"/>
        </w:rPr>
        <w:t>3.项目联系方式</w:t>
      </w:r>
    </w:p>
    <w:p>
      <w:pPr>
        <w:pStyle w:val="4"/>
        <w:pageBreakBefore w:val="0"/>
        <w:kinsoku/>
        <w:wordWrap/>
        <w:overflowPunct/>
        <w:topLinePunct w:val="0"/>
        <w:autoSpaceDE/>
        <w:autoSpaceDN/>
        <w:bidi w:val="0"/>
        <w:adjustRightInd/>
        <w:snapToGrid/>
        <w:spacing w:line="360" w:lineRule="exact"/>
        <w:ind w:firstLine="420" w:firstLineChars="200"/>
        <w:textAlignment w:val="auto"/>
        <w:rPr>
          <w:rFonts w:hint="eastAsia" w:hAnsi="宋体"/>
          <w:color w:val="auto"/>
        </w:rPr>
      </w:pPr>
      <w:r>
        <w:rPr>
          <w:rFonts w:hint="eastAsia" w:hAnsi="宋体"/>
          <w:color w:val="auto"/>
        </w:rPr>
        <w:t>项目联系人：</w:t>
      </w:r>
      <w:r>
        <w:rPr>
          <w:rFonts w:hint="eastAsia" w:hAnsi="宋体"/>
          <w:color w:val="auto"/>
          <w:u w:val="single"/>
        </w:rPr>
        <w:t>庞静</w:t>
      </w:r>
    </w:p>
    <w:p>
      <w:pPr>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Cs w:val="21"/>
          <w:u w:val="single"/>
        </w:rPr>
      </w:pPr>
      <w:r>
        <w:rPr>
          <w:rFonts w:hint="eastAsia" w:ascii="宋体" w:hAnsi="宋体" w:cs="宋体"/>
          <w:color w:val="auto"/>
          <w:szCs w:val="21"/>
        </w:rPr>
        <w:t>电　话：</w:t>
      </w:r>
      <w:r>
        <w:rPr>
          <w:rFonts w:hint="eastAsia" w:ascii="宋体" w:hAnsi="宋体" w:cs="宋体"/>
          <w:color w:val="auto"/>
          <w:szCs w:val="21"/>
          <w:u w:val="single"/>
        </w:rPr>
        <w:t>0771-5386340</w:t>
      </w:r>
    </w:p>
    <w:p>
      <w:pPr>
        <w:pStyle w:val="4"/>
        <w:pageBreakBefore w:val="0"/>
        <w:kinsoku/>
        <w:wordWrap/>
        <w:overflowPunct/>
        <w:topLinePunct w:val="0"/>
        <w:autoSpaceDE/>
        <w:autoSpaceDN/>
        <w:bidi w:val="0"/>
        <w:adjustRightInd/>
        <w:snapToGrid/>
        <w:spacing w:line="360" w:lineRule="exact"/>
        <w:ind w:right="560" w:firstLine="420" w:firstLineChars="200"/>
        <w:jc w:val="right"/>
        <w:textAlignment w:val="auto"/>
        <w:rPr>
          <w:rFonts w:hint="eastAsia" w:hAnsi="宋体"/>
          <w:color w:val="auto"/>
        </w:rPr>
      </w:pPr>
      <w:r>
        <w:rPr>
          <w:rFonts w:hint="eastAsia" w:hAnsi="宋体"/>
          <w:color w:val="auto"/>
        </w:rPr>
        <w:t xml:space="preserve">    </w:t>
      </w:r>
    </w:p>
    <w:p>
      <w:pPr>
        <w:pageBreakBefore w:val="0"/>
        <w:kinsoku/>
        <w:wordWrap/>
        <w:overflowPunct/>
        <w:topLinePunct w:val="0"/>
        <w:autoSpaceDE/>
        <w:autoSpaceDN/>
        <w:bidi w:val="0"/>
        <w:adjustRightInd/>
        <w:snapToGrid/>
        <w:spacing w:line="360" w:lineRule="exact"/>
        <w:ind w:firstLine="4620" w:firstLineChars="2200"/>
        <w:jc w:val="center"/>
        <w:textAlignment w:val="auto"/>
        <w:rPr>
          <w:rFonts w:hint="eastAsia" w:ascii="宋体" w:hAnsi="宋体" w:cs="宋体"/>
          <w:color w:val="auto"/>
          <w:szCs w:val="21"/>
        </w:rPr>
      </w:pPr>
      <w:r>
        <w:rPr>
          <w:rFonts w:hint="eastAsia" w:ascii="宋体" w:hAnsi="宋体" w:cs="宋体"/>
          <w:color w:val="auto"/>
          <w:szCs w:val="21"/>
        </w:rPr>
        <w:t xml:space="preserve">   2020年6月</w:t>
      </w:r>
      <w:r>
        <w:rPr>
          <w:rFonts w:hint="eastAsia" w:ascii="宋体" w:hAnsi="宋体" w:cs="宋体"/>
          <w:color w:val="auto"/>
          <w:szCs w:val="21"/>
          <w:lang w:val="en-US" w:eastAsia="zh-CN"/>
        </w:rPr>
        <w:t>19</w:t>
      </w:r>
      <w:r>
        <w:rPr>
          <w:rFonts w:hint="eastAsia" w:ascii="宋体" w:hAnsi="宋体" w:cs="宋体"/>
          <w:color w:val="auto"/>
          <w:szCs w:val="21"/>
        </w:rPr>
        <w:t>日</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0ADC36"/>
    <w:multiLevelType w:val="singleLevel"/>
    <w:tmpl w:val="D30ADC36"/>
    <w:lvl w:ilvl="0" w:tentative="0">
      <w:start w:val="1"/>
      <w:numFmt w:val="decimal"/>
      <w:suff w:val="nothing"/>
      <w:lvlText w:val="%1、"/>
      <w:lvlJc w:val="left"/>
    </w:lvl>
  </w:abstractNum>
  <w:abstractNum w:abstractNumId="1">
    <w:nsid w:val="00000000"/>
    <w:multiLevelType w:val="multilevel"/>
    <w:tmpl w:val="00000000"/>
    <w:lvl w:ilvl="0" w:tentative="0">
      <w:start w:val="6"/>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2"/>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2986E7C6"/>
    <w:multiLevelType w:val="singleLevel"/>
    <w:tmpl w:val="2986E7C6"/>
    <w:lvl w:ilvl="0" w:tentative="0">
      <w:start w:val="6"/>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F0362"/>
    <w:rsid w:val="366A42D2"/>
    <w:rsid w:val="7B1F03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2">
    <w:name w:val="heading 4"/>
    <w:basedOn w:val="1"/>
    <w:next w:val="1"/>
    <w:qFormat/>
    <w:uiPriority w:val="0"/>
    <w:pPr>
      <w:keepNext/>
      <w:keepLines/>
      <w:numPr>
        <w:ilvl w:val="3"/>
        <w:numId w:val="1"/>
      </w:numPr>
      <w:spacing w:before="280" w:after="290" w:line="377" w:lineRule="auto"/>
      <w:ind w:left="864" w:hanging="864" w:firstLineChars="0"/>
      <w:outlineLvl w:val="3"/>
    </w:pPr>
    <w:rPr>
      <w:rFonts w:ascii="Cambria" w:hAnsi="Cambria"/>
      <w:b/>
      <w:bCs/>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next w:val="1"/>
    <w:qFormat/>
    <w:uiPriority w:val="0"/>
    <w:rPr>
      <w:rFonts w:ascii="宋体" w:hAnsi="Courier New" w:cs="宋体"/>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2020-06-19T06:40:00Z</dcterms:created>
  <dc:creator>Administrator</dc:creator>
  <cp:lastModifiedBy>山川</cp:lastModifiedBy>
  <dcterms:modified xsi:type="dcterms:W3CDTF">2020-06-21T10:02:09Z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