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黑体" w:eastAsia="黑体" w:cs="黑体"/>
          <w:b w:val="0"/>
          <w:bCs/>
          <w:sz w:val="48"/>
          <w:szCs w:val="48"/>
          <w:highlight w:val="none"/>
        </w:rPr>
      </w:pPr>
      <w:bookmarkStart w:id="10" w:name="_GoBack"/>
      <w:bookmarkEnd w:id="10"/>
    </w:p>
    <w:p>
      <w:pPr>
        <w:spacing w:line="240" w:lineRule="auto"/>
        <w:jc w:val="center"/>
        <w:rPr>
          <w:rFonts w:hint="eastAsia" w:ascii="黑体" w:hAnsi="黑体" w:eastAsia="黑体" w:cs="黑体"/>
          <w:b w:val="0"/>
          <w:bCs/>
          <w:sz w:val="48"/>
          <w:szCs w:val="48"/>
          <w:highlight w:val="none"/>
        </w:rPr>
      </w:pPr>
    </w:p>
    <w:p>
      <w:pPr>
        <w:spacing w:line="240" w:lineRule="auto"/>
        <w:jc w:val="center"/>
        <w:rPr>
          <w:rFonts w:hint="eastAsia" w:ascii="黑体" w:hAnsi="黑体" w:eastAsia="黑体" w:cs="黑体"/>
          <w:b w:val="0"/>
          <w:bCs/>
          <w:sz w:val="48"/>
          <w:szCs w:val="48"/>
          <w:highlight w:val="none"/>
        </w:rPr>
      </w:pPr>
      <w:r>
        <w:rPr>
          <w:rFonts w:hint="eastAsia" w:ascii="黑体" w:hAnsi="黑体" w:eastAsia="黑体" w:cs="黑体"/>
          <w:b w:val="0"/>
          <w:bCs/>
          <w:sz w:val="48"/>
          <w:szCs w:val="48"/>
          <w:highlight w:val="none"/>
        </w:rPr>
        <w:t>国家税务总局广西壮族自治区税务局</w:t>
      </w:r>
    </w:p>
    <w:p>
      <w:pPr>
        <w:spacing w:line="240" w:lineRule="auto"/>
        <w:jc w:val="center"/>
        <w:rPr>
          <w:rFonts w:hint="eastAsia" w:ascii="黑体" w:hAnsi="黑体" w:eastAsia="黑体" w:cs="黑体"/>
          <w:b w:val="0"/>
          <w:bCs/>
          <w:sz w:val="48"/>
          <w:szCs w:val="48"/>
          <w:highlight w:val="none"/>
        </w:rPr>
      </w:pPr>
      <w:r>
        <w:rPr>
          <w:rFonts w:hint="eastAsia" w:ascii="黑体" w:hAnsi="黑体" w:eastAsia="黑体" w:cs="黑体"/>
          <w:b w:val="0"/>
          <w:bCs/>
          <w:spacing w:val="-20"/>
          <w:sz w:val="48"/>
          <w:szCs w:val="48"/>
          <w:highlight w:val="none"/>
        </w:rPr>
        <w:t>全区稽查（除区稽查局外）查账软件运维服务</w:t>
      </w:r>
      <w:r>
        <w:rPr>
          <w:rFonts w:hint="eastAsia" w:ascii="黑体" w:hAnsi="黑体" w:eastAsia="黑体" w:cs="黑体"/>
          <w:b w:val="0"/>
          <w:bCs/>
          <w:sz w:val="48"/>
          <w:szCs w:val="48"/>
          <w:highlight w:val="none"/>
          <w:lang w:val="en-US" w:eastAsia="zh-CN"/>
        </w:rPr>
        <w:t>磋商</w:t>
      </w:r>
      <w:r>
        <w:rPr>
          <w:rFonts w:hint="eastAsia" w:ascii="黑体" w:hAnsi="黑体" w:eastAsia="黑体" w:cs="黑体"/>
          <w:b w:val="0"/>
          <w:bCs/>
          <w:sz w:val="48"/>
          <w:szCs w:val="48"/>
          <w:highlight w:val="none"/>
        </w:rPr>
        <w:t>文件</w:t>
      </w:r>
    </w:p>
    <w:p>
      <w:pPr>
        <w:pStyle w:val="16"/>
        <w:rPr>
          <w:rFonts w:hint="eastAsia"/>
          <w:highlight w:val="none"/>
        </w:rPr>
      </w:pPr>
    </w:p>
    <w:p>
      <w:pPr>
        <w:pStyle w:val="5"/>
        <w:spacing w:line="240" w:lineRule="auto"/>
        <w:jc w:val="center"/>
        <w:rPr>
          <w:rFonts w:hAnsi="宋体"/>
          <w:b w:val="0"/>
          <w:bCs/>
          <w:sz w:val="32"/>
          <w:szCs w:val="32"/>
          <w:highlight w:val="none"/>
        </w:rPr>
      </w:pPr>
      <w:r>
        <w:rPr>
          <w:rFonts w:hint="eastAsia" w:hAnsi="宋体"/>
          <w:b w:val="0"/>
          <w:bCs/>
          <w:sz w:val="32"/>
          <w:szCs w:val="32"/>
          <w:highlight w:val="none"/>
        </w:rPr>
        <w:t>（目录外标准下</w:t>
      </w:r>
      <w:r>
        <w:rPr>
          <w:rFonts w:hint="eastAsia" w:hAnsi="宋体" w:eastAsia="宋体"/>
          <w:b w:val="0"/>
          <w:bCs/>
          <w:sz w:val="32"/>
          <w:szCs w:val="32"/>
          <w:highlight w:val="none"/>
          <w:lang w:eastAsia="zh-CN"/>
        </w:rPr>
        <w:t>项目</w:t>
      </w:r>
      <w:r>
        <w:rPr>
          <w:rFonts w:hint="eastAsia" w:hAnsi="宋体"/>
          <w:b w:val="0"/>
          <w:bCs/>
          <w:sz w:val="32"/>
          <w:szCs w:val="32"/>
          <w:highlight w:val="none"/>
        </w:rPr>
        <w:t>）</w:t>
      </w:r>
    </w:p>
    <w:p>
      <w:pPr>
        <w:pStyle w:val="5"/>
        <w:ind w:firstLine="640" w:firstLineChars="200"/>
        <w:rPr>
          <w:rFonts w:hint="eastAsia" w:hAnsi="宋体"/>
          <w:b/>
          <w:sz w:val="32"/>
          <w:szCs w:val="32"/>
          <w:highlight w:val="none"/>
        </w:rPr>
      </w:pPr>
    </w:p>
    <w:p>
      <w:pPr>
        <w:pStyle w:val="17"/>
        <w:numPr>
          <w:ilvl w:val="4"/>
          <w:numId w:val="0"/>
        </w:numPr>
        <w:outlineLvl w:val="9"/>
        <w:rPr>
          <w:rFonts w:hint="eastAsia" w:hAnsi="宋体"/>
          <w:b/>
          <w:sz w:val="32"/>
          <w:szCs w:val="32"/>
          <w:highlight w:val="none"/>
        </w:rPr>
      </w:pPr>
    </w:p>
    <w:p>
      <w:pPr>
        <w:pStyle w:val="18"/>
        <w:rPr>
          <w:rFonts w:hint="eastAsia" w:hAnsi="宋体"/>
          <w:b/>
          <w:sz w:val="32"/>
          <w:szCs w:val="32"/>
          <w:highlight w:val="none"/>
        </w:rPr>
      </w:pPr>
    </w:p>
    <w:p>
      <w:pPr>
        <w:pStyle w:val="18"/>
        <w:rPr>
          <w:rFonts w:hint="eastAsia" w:hAnsi="宋体"/>
          <w:b/>
          <w:sz w:val="32"/>
          <w:szCs w:val="32"/>
          <w:highlight w:val="none"/>
        </w:rPr>
      </w:pPr>
    </w:p>
    <w:p>
      <w:pPr>
        <w:pStyle w:val="18"/>
        <w:rPr>
          <w:rFonts w:hint="eastAsia" w:hAnsi="宋体"/>
          <w:b/>
          <w:sz w:val="32"/>
          <w:szCs w:val="32"/>
          <w:highlight w:val="none"/>
        </w:rPr>
      </w:pPr>
    </w:p>
    <w:p>
      <w:pPr>
        <w:pStyle w:val="18"/>
        <w:rPr>
          <w:rFonts w:hint="eastAsia" w:hAnsi="宋体"/>
          <w:b/>
          <w:sz w:val="32"/>
          <w:szCs w:val="32"/>
          <w:highlight w:val="none"/>
        </w:rPr>
      </w:pPr>
    </w:p>
    <w:p>
      <w:pPr>
        <w:pStyle w:val="18"/>
        <w:rPr>
          <w:rFonts w:hint="eastAsia" w:hAnsi="宋体"/>
          <w:b/>
          <w:sz w:val="32"/>
          <w:szCs w:val="32"/>
          <w:highlight w:val="none"/>
        </w:rPr>
      </w:pPr>
    </w:p>
    <w:p>
      <w:pPr>
        <w:pStyle w:val="5"/>
        <w:ind w:firstLine="640" w:firstLineChars="200"/>
        <w:rPr>
          <w:rFonts w:hint="eastAsia" w:hAnsi="宋体"/>
          <w:b/>
          <w:sz w:val="32"/>
          <w:szCs w:val="32"/>
          <w:highlight w:val="none"/>
        </w:rPr>
      </w:pPr>
      <w:r>
        <w:rPr>
          <w:rFonts w:hint="eastAsia" w:hAnsi="宋体"/>
          <w:b/>
          <w:sz w:val="32"/>
          <w:szCs w:val="32"/>
          <w:highlight w:val="none"/>
        </w:rPr>
        <w:t>项目名称：国家税务总局广西壮族自治区税务局</w:t>
      </w:r>
    </w:p>
    <w:p>
      <w:pPr>
        <w:pStyle w:val="5"/>
        <w:ind w:firstLine="2241" w:firstLineChars="700"/>
        <w:rPr>
          <w:rFonts w:hint="eastAsia" w:hAnsi="宋体"/>
          <w:b/>
          <w:sz w:val="32"/>
          <w:szCs w:val="32"/>
          <w:highlight w:val="none"/>
        </w:rPr>
      </w:pPr>
      <w:r>
        <w:rPr>
          <w:rFonts w:hint="eastAsia" w:hAnsi="宋体"/>
          <w:b/>
          <w:sz w:val="32"/>
          <w:szCs w:val="32"/>
          <w:highlight w:val="none"/>
        </w:rPr>
        <w:t>全区稽查（除区稽查局外）查账软件运维服务</w:t>
      </w:r>
    </w:p>
    <w:p>
      <w:pPr>
        <w:rPr>
          <w:rFonts w:hint="eastAsia" w:hAnsi="宋体"/>
          <w:b/>
          <w:sz w:val="32"/>
          <w:szCs w:val="32"/>
          <w:highlight w:val="none"/>
        </w:rPr>
      </w:pPr>
    </w:p>
    <w:p>
      <w:pPr>
        <w:pStyle w:val="2"/>
        <w:rPr>
          <w:rFonts w:hint="eastAsia"/>
        </w:rPr>
      </w:pPr>
    </w:p>
    <w:p>
      <w:pPr>
        <w:widowControl/>
        <w:ind w:firstLine="640" w:firstLineChars="200"/>
        <w:jc w:val="left"/>
        <w:rPr>
          <w:rFonts w:hint="eastAsia" w:ascii="宋体" w:hAnsi="宋体" w:cs="宋体"/>
          <w:b/>
          <w:sz w:val="32"/>
          <w:szCs w:val="32"/>
          <w:highlight w:val="none"/>
          <w:lang w:val="en-US" w:eastAsia="zh-CN"/>
        </w:rPr>
      </w:pPr>
      <w:r>
        <w:rPr>
          <w:rFonts w:hint="eastAsia" w:ascii="宋体" w:hAnsi="宋体" w:cs="宋体"/>
          <w:b/>
          <w:sz w:val="32"/>
          <w:szCs w:val="32"/>
          <w:highlight w:val="none"/>
        </w:rPr>
        <w:t>项目编号：</w:t>
      </w:r>
      <w:r>
        <w:rPr>
          <w:rFonts w:hint="eastAsia" w:ascii="宋体" w:hAnsi="宋体" w:cs="宋体"/>
          <w:b/>
          <w:sz w:val="32"/>
          <w:szCs w:val="32"/>
          <w:highlight w:val="none"/>
          <w:lang w:eastAsia="zh-CN"/>
        </w:rPr>
        <w:t>ZXHTZB2304XG01B025C（</w:t>
      </w:r>
      <w:r>
        <w:rPr>
          <w:rFonts w:hint="eastAsia" w:ascii="宋体" w:hAnsi="宋体" w:cs="宋体"/>
          <w:b/>
          <w:sz w:val="32"/>
          <w:szCs w:val="32"/>
          <w:highlight w:val="none"/>
          <w:lang w:val="en-US" w:eastAsia="zh-CN"/>
        </w:rPr>
        <w:t>GX220510</w:t>
      </w:r>
      <w:r>
        <w:rPr>
          <w:rFonts w:hint="eastAsia" w:ascii="宋体" w:hAnsi="宋体" w:cs="宋体"/>
          <w:b/>
          <w:sz w:val="32"/>
          <w:szCs w:val="32"/>
          <w:highlight w:val="none"/>
          <w:lang w:eastAsia="zh-CN"/>
        </w:rPr>
        <w:t>）</w:t>
      </w:r>
    </w:p>
    <w:p>
      <w:pPr>
        <w:pStyle w:val="5"/>
        <w:ind w:firstLine="640" w:firstLineChars="200"/>
        <w:rPr>
          <w:rFonts w:hint="eastAsia" w:hAnsi="宋体"/>
          <w:b/>
          <w:sz w:val="32"/>
          <w:szCs w:val="32"/>
          <w:highlight w:val="none"/>
        </w:rPr>
      </w:pPr>
    </w:p>
    <w:p>
      <w:pPr>
        <w:rPr>
          <w:rFonts w:hint="eastAsia"/>
          <w:highlight w:val="none"/>
        </w:rPr>
      </w:pPr>
    </w:p>
    <w:p>
      <w:pPr>
        <w:pStyle w:val="5"/>
        <w:ind w:firstLine="640" w:firstLineChars="200"/>
        <w:rPr>
          <w:rFonts w:hint="eastAsia" w:hAnsi="宋体"/>
          <w:b/>
          <w:sz w:val="32"/>
          <w:szCs w:val="32"/>
          <w:highlight w:val="none"/>
        </w:rPr>
      </w:pPr>
      <w:r>
        <w:rPr>
          <w:rFonts w:hint="eastAsia" w:hAnsi="宋体"/>
          <w:b/>
          <w:sz w:val="32"/>
          <w:szCs w:val="32"/>
          <w:highlight w:val="none"/>
        </w:rPr>
        <w:t>采购人名称：国家税务总局广西壮族自治区税务局</w:t>
      </w:r>
    </w:p>
    <w:p>
      <w:pPr>
        <w:ind w:firstLine="628" w:firstLineChars="196"/>
        <w:rPr>
          <w:rFonts w:hint="eastAsia" w:ascii="宋体" w:hAnsi="宋体" w:cs="宋体"/>
          <w:b/>
          <w:sz w:val="32"/>
          <w:szCs w:val="32"/>
          <w:highlight w:val="none"/>
        </w:rPr>
      </w:pPr>
    </w:p>
    <w:p>
      <w:pPr>
        <w:pStyle w:val="2"/>
        <w:rPr>
          <w:rFonts w:hint="eastAsia"/>
        </w:rPr>
      </w:pPr>
    </w:p>
    <w:p>
      <w:pPr>
        <w:ind w:firstLine="628" w:firstLineChars="196"/>
        <w:rPr>
          <w:rFonts w:hint="eastAsia" w:hAnsi="宋体" w:eastAsia="宋体"/>
          <w:b/>
          <w:sz w:val="32"/>
          <w:szCs w:val="32"/>
          <w:highlight w:val="none"/>
          <w:lang w:eastAsia="zh-CN"/>
        </w:rPr>
      </w:pPr>
      <w:r>
        <w:rPr>
          <w:rFonts w:hint="eastAsia" w:ascii="宋体" w:hAnsi="宋体" w:cs="宋体"/>
          <w:b/>
          <w:sz w:val="32"/>
          <w:szCs w:val="32"/>
          <w:highlight w:val="none"/>
        </w:rPr>
        <w:t>采购代理机构：</w:t>
      </w:r>
      <w:r>
        <w:rPr>
          <w:rFonts w:hint="eastAsia" w:ascii="宋体" w:hAnsi="宋体" w:cs="宋体"/>
          <w:b/>
          <w:sz w:val="32"/>
          <w:szCs w:val="32"/>
          <w:highlight w:val="none"/>
          <w:lang w:eastAsia="zh-CN"/>
        </w:rPr>
        <w:t>广西中信恒泰工程顾问有限公司</w:t>
      </w:r>
    </w:p>
    <w:p>
      <w:pPr>
        <w:rPr>
          <w:rFonts w:hint="eastAsia" w:hAnsi="宋体"/>
          <w:b/>
          <w:sz w:val="32"/>
          <w:szCs w:val="32"/>
          <w:highlight w:val="none"/>
        </w:rPr>
      </w:pPr>
    </w:p>
    <w:p>
      <w:pPr>
        <w:rPr>
          <w:rFonts w:hint="eastAsia" w:hAnsi="宋体"/>
          <w:b/>
          <w:sz w:val="32"/>
          <w:szCs w:val="32"/>
          <w:highlight w:val="none"/>
        </w:rPr>
      </w:pPr>
    </w:p>
    <w:p>
      <w:pPr>
        <w:pStyle w:val="2"/>
        <w:rPr>
          <w:rFonts w:hint="eastAsia"/>
          <w:highlight w:val="none"/>
        </w:rPr>
      </w:pPr>
    </w:p>
    <w:p>
      <w:pPr>
        <w:jc w:val="center"/>
        <w:rPr>
          <w:rFonts w:hint="eastAsia" w:ascii="宋体" w:hAnsi="宋体" w:cs="宋体"/>
          <w:b/>
          <w:sz w:val="28"/>
          <w:szCs w:val="28"/>
          <w:highlight w:val="yellow"/>
        </w:rPr>
      </w:pPr>
      <w:r>
        <w:rPr>
          <w:rFonts w:hint="eastAsia" w:ascii="宋体" w:hAnsi="宋体" w:cs="宋体"/>
          <w:b/>
          <w:sz w:val="28"/>
          <w:szCs w:val="28"/>
          <w:highlight w:val="none"/>
        </w:rPr>
        <w:t>202</w:t>
      </w:r>
      <w:r>
        <w:rPr>
          <w:rFonts w:hint="eastAsia" w:ascii="宋体" w:hAnsi="宋体" w:cs="宋体"/>
          <w:b/>
          <w:sz w:val="28"/>
          <w:szCs w:val="28"/>
          <w:highlight w:val="none"/>
          <w:lang w:val="en-US" w:eastAsia="zh-CN"/>
        </w:rPr>
        <w:t>3</w:t>
      </w:r>
      <w:r>
        <w:rPr>
          <w:rFonts w:hint="eastAsia" w:ascii="宋体" w:hAnsi="宋体" w:cs="宋体"/>
          <w:b/>
          <w:sz w:val="28"/>
          <w:szCs w:val="28"/>
          <w:highlight w:val="none"/>
        </w:rPr>
        <w:t>年</w:t>
      </w:r>
      <w:r>
        <w:rPr>
          <w:rFonts w:hint="default" w:ascii="宋体" w:hAnsi="宋体" w:eastAsia="宋体" w:cs="宋体"/>
          <w:b/>
          <w:sz w:val="28"/>
          <w:szCs w:val="28"/>
          <w:highlight w:val="none"/>
          <w:lang w:eastAsia="zh-CN"/>
        </w:rPr>
        <w:t>4</w:t>
      </w:r>
      <w:r>
        <w:rPr>
          <w:rFonts w:hint="eastAsia" w:ascii="宋体" w:hAnsi="宋体" w:cs="宋体"/>
          <w:b/>
          <w:sz w:val="28"/>
          <w:szCs w:val="28"/>
          <w:highlight w:val="none"/>
        </w:rPr>
        <w:t>月</w:t>
      </w:r>
      <w:r>
        <w:rPr>
          <w:rFonts w:hint="default" w:ascii="宋体" w:hAnsi="宋体" w:cs="宋体"/>
          <w:b/>
          <w:sz w:val="28"/>
          <w:szCs w:val="28"/>
          <w:highlight w:val="none"/>
          <w:lang w:eastAsia="zh-CN"/>
        </w:rPr>
        <w:t>14</w:t>
      </w:r>
      <w:r>
        <w:rPr>
          <w:rFonts w:hint="eastAsia" w:ascii="宋体" w:hAnsi="宋体" w:cs="宋体"/>
          <w:b/>
          <w:sz w:val="28"/>
          <w:szCs w:val="28"/>
          <w:highlight w:val="none"/>
        </w:rPr>
        <w:t>日</w:t>
      </w:r>
    </w:p>
    <w:p>
      <w:pPr>
        <w:spacing w:before="88" w:line="225" w:lineRule="auto"/>
        <w:ind w:left="3849"/>
        <w:rPr>
          <w:rFonts w:ascii="宋体" w:hAnsi="宋体" w:eastAsia="宋体" w:cs="宋体"/>
          <w:sz w:val="31"/>
          <w:szCs w:val="31"/>
        </w:rPr>
      </w:pPr>
      <w:r>
        <w:rPr>
          <w:rFonts w:hint="eastAsia" w:ascii="宋体" w:hAnsi="宋体" w:cs="宋体"/>
          <w:b/>
          <w:sz w:val="28"/>
          <w:szCs w:val="28"/>
          <w:highlight w:val="none"/>
        </w:rPr>
        <w:br w:type="page"/>
      </w:r>
      <w:r>
        <w:rPr>
          <w:rFonts w:ascii="宋体" w:hAnsi="宋体" w:eastAsia="宋体" w:cs="宋体"/>
          <w:spacing w:val="-17"/>
          <w:sz w:val="43"/>
          <w:szCs w:val="43"/>
          <w14:textOutline w14:w="7972" w14:cap="sq" w14:cmpd="sng">
            <w14:solidFill>
              <w14:srgbClr w14:val="000000"/>
            </w14:solidFill>
            <w14:prstDash w14:val="solid"/>
            <w14:bevel/>
          </w14:textOutline>
        </w:rPr>
        <w:t>目</w:t>
      </w:r>
      <w:r>
        <w:rPr>
          <w:rFonts w:ascii="宋体" w:hAnsi="宋体" w:eastAsia="宋体" w:cs="宋体"/>
          <w:spacing w:val="-14"/>
          <w:sz w:val="43"/>
          <w:szCs w:val="43"/>
        </w:rPr>
        <w:t xml:space="preserve">  </w:t>
      </w:r>
      <w:r>
        <w:rPr>
          <w:rFonts w:ascii="宋体" w:hAnsi="宋体" w:eastAsia="宋体" w:cs="宋体"/>
          <w:spacing w:val="-14"/>
          <w:sz w:val="43"/>
          <w:szCs w:val="43"/>
          <w14:textOutline w14:w="7972" w14:cap="sq" w14:cmpd="sng">
            <w14:solidFill>
              <w14:srgbClr w14:val="000000"/>
            </w14:solidFill>
            <w14:prstDash w14:val="solid"/>
            <w14:bevel/>
          </w14:textOutline>
        </w:rPr>
        <w:t>录</w:t>
      </w:r>
    </w:p>
    <w:p>
      <w:pPr>
        <w:spacing w:line="300" w:lineRule="auto"/>
        <w:rPr>
          <w:rFonts w:ascii="Arial"/>
          <w:sz w:val="21"/>
        </w:rPr>
      </w:pPr>
    </w:p>
    <w:sdt>
      <w:sdtPr>
        <w:rPr>
          <w:rFonts w:ascii="宋体" w:hAnsi="宋体" w:eastAsia="宋体" w:cs="Arial"/>
          <w:snapToGrid w:val="0"/>
          <w:color w:val="000000"/>
          <w:kern w:val="0"/>
          <w:sz w:val="21"/>
          <w:szCs w:val="21"/>
        </w:rPr>
        <w:id w:val="404655245"/>
        <w15:color w:val="DBDBDB"/>
        <w:docPartObj>
          <w:docPartGallery w:val="Table of Contents"/>
          <w:docPartUnique/>
        </w:docPartObj>
      </w:sdtPr>
      <w:sdtEndPr>
        <w:rPr>
          <w:rFonts w:ascii="Arial" w:hAnsi="Arial" w:eastAsia="Arial" w:cs="Arial"/>
          <w:snapToGrid w:val="0"/>
          <w:color w:val="000000"/>
          <w:kern w:val="0"/>
          <w:sz w:val="21"/>
          <w:szCs w:val="21"/>
        </w:rPr>
      </w:sdtEndPr>
      <w:sdtContent>
        <w:p>
          <w:pPr>
            <w:spacing w:before="0" w:beforeLines="0" w:after="0" w:afterLines="0" w:line="240" w:lineRule="auto"/>
            <w:ind w:left="0" w:leftChars="0" w:right="0" w:rightChars="0" w:firstLine="0" w:firstLineChars="0"/>
            <w:jc w:val="center"/>
            <w:rPr>
              <w:b/>
              <w:bCs/>
              <w:sz w:val="36"/>
              <w:szCs w:val="36"/>
            </w:rPr>
          </w:pPr>
        </w:p>
        <w:p>
          <w:pPr>
            <w:pStyle w:val="8"/>
            <w:keepNext w:val="0"/>
            <w:keepLines w:val="0"/>
            <w:pageBreakBefore w:val="0"/>
            <w:widowControl/>
            <w:tabs>
              <w:tab w:val="right" w:leader="dot" w:pos="8834"/>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8"/>
              <w:szCs w:val="28"/>
            </w:rPr>
          </w:pPr>
          <w:r>
            <w:fldChar w:fldCharType="begin"/>
          </w:r>
          <w:r>
            <w:instrText xml:space="preserve">TOC \o "1-3" \h \u </w:instrText>
          </w:r>
          <w:r>
            <w:fldChar w:fldCharType="separate"/>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_Toc1468419160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pacing w:val="-1"/>
              <w:sz w:val="28"/>
              <w:szCs w:val="28"/>
              <w14:textOutline w14:w="5103" w14:cap="sq" w14:cmpd="sng">
                <w14:solidFill>
                  <w14:srgbClr w14:val="000000"/>
                </w14:solidFill>
                <w14:prstDash w14:val="solid"/>
                <w14:bevel/>
              </w14:textOutline>
            </w:rPr>
            <w:t>第一部分</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14:textOutline w14:w="5103" w14:cap="sq" w14:cmpd="sng">
                <w14:solidFill>
                  <w14:srgbClr w14:val="000000"/>
                </w14:solidFill>
                <w14:prstDash w14:val="solid"/>
                <w14:bevel/>
              </w14:textOutline>
            </w:rPr>
            <w:t>商务部分</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_Toc1468419160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9"/>
            <w:keepNext w:val="0"/>
            <w:keepLines w:val="0"/>
            <w:pageBreakBefore w:val="0"/>
            <w:widowControl/>
            <w:tabs>
              <w:tab w:val="right" w:leader="dot" w:pos="8834"/>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_Toc838750796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pacing w:val="-1"/>
              <w:sz w:val="28"/>
              <w:szCs w:val="28"/>
              <w14:textOutline w14:w="5103" w14:cap="sq" w14:cmpd="sng">
                <w14:solidFill>
                  <w14:srgbClr w14:val="000000"/>
                </w14:solidFill>
                <w14:prstDash w14:val="solid"/>
                <w14:bevel/>
              </w14:textOutline>
            </w:rPr>
            <w:t>第一章</w:t>
          </w:r>
          <w:r>
            <w:rPr>
              <w:rFonts w:hint="eastAsia" w:asciiTheme="minorEastAsia" w:hAnsiTheme="minorEastAsia" w:eastAsiaTheme="minorEastAsia" w:cstheme="minorEastAsia"/>
              <w:b w:val="0"/>
              <w:bCs w:val="0"/>
              <w:spacing w:val="-1"/>
              <w:sz w:val="28"/>
              <w:szCs w:val="28"/>
            </w:rPr>
            <w:t xml:space="preserve"> </w:t>
          </w:r>
          <w:r>
            <w:rPr>
              <w:rFonts w:hint="eastAsia" w:asciiTheme="minorEastAsia" w:hAnsiTheme="minorEastAsia" w:eastAsiaTheme="minorEastAsia" w:cstheme="minorEastAsia"/>
              <w:b w:val="0"/>
              <w:bCs w:val="0"/>
              <w:spacing w:val="-1"/>
              <w:sz w:val="28"/>
              <w:szCs w:val="28"/>
              <w14:textOutline w14:w="5103" w14:cap="sq" w14:cmpd="sng">
                <w14:solidFill>
                  <w14:srgbClr w14:val="000000"/>
                </w14:solidFill>
                <w14:prstDash w14:val="solid"/>
                <w14:bevel/>
              </w14:textOutline>
            </w:rPr>
            <w:t>磋商</w:t>
          </w:r>
          <w:r>
            <w:rPr>
              <w:rFonts w:hint="eastAsia" w:asciiTheme="minorEastAsia" w:hAnsiTheme="minorEastAsia" w:eastAsiaTheme="minorEastAsia" w:cstheme="minorEastAsia"/>
              <w:b w:val="0"/>
              <w:bCs w:val="0"/>
              <w:sz w:val="28"/>
              <w:szCs w:val="28"/>
              <w14:textOutline w14:w="5103" w14:cap="sq" w14:cmpd="sng">
                <w14:solidFill>
                  <w14:srgbClr w14:val="000000"/>
                </w14:solidFill>
                <w14:prstDash w14:val="solid"/>
                <w14:bevel/>
              </w14:textOutline>
            </w:rPr>
            <w:t>邀请</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_Toc838750796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9"/>
            <w:keepNext w:val="0"/>
            <w:keepLines w:val="0"/>
            <w:pageBreakBefore w:val="0"/>
            <w:widowControl/>
            <w:tabs>
              <w:tab w:val="right" w:leader="dot" w:pos="8834"/>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_Toc801969464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pacing w:val="-1"/>
              <w:sz w:val="28"/>
              <w:szCs w:val="28"/>
              <w14:textOutline w14:w="5103" w14:cap="sq" w14:cmpd="sng">
                <w14:solidFill>
                  <w14:srgbClr w14:val="000000"/>
                </w14:solidFill>
                <w14:prstDash w14:val="solid"/>
                <w14:bevel/>
              </w14:textOutline>
            </w:rPr>
            <w:t>第二章</w:t>
          </w:r>
          <w:r>
            <w:rPr>
              <w:rFonts w:hint="eastAsia" w:asciiTheme="minorEastAsia" w:hAnsiTheme="minorEastAsia" w:eastAsiaTheme="minorEastAsia" w:cstheme="minorEastAsia"/>
              <w:b w:val="0"/>
              <w:bCs w:val="0"/>
              <w:spacing w:val="-1"/>
              <w:sz w:val="28"/>
              <w:szCs w:val="28"/>
            </w:rPr>
            <w:t xml:space="preserve"> </w:t>
          </w:r>
          <w:r>
            <w:rPr>
              <w:rFonts w:hint="eastAsia" w:asciiTheme="minorEastAsia" w:hAnsiTheme="minorEastAsia" w:eastAsiaTheme="minorEastAsia" w:cstheme="minorEastAsia"/>
              <w:b w:val="0"/>
              <w:bCs w:val="0"/>
              <w:spacing w:val="-1"/>
              <w:sz w:val="28"/>
              <w:szCs w:val="28"/>
              <w14:textOutline w14:w="5103" w14:cap="sq" w14:cmpd="sng">
                <w14:solidFill>
                  <w14:srgbClr w14:val="000000"/>
                </w14:solidFill>
                <w14:prstDash w14:val="solid"/>
                <w14:bevel/>
              </w14:textOutline>
            </w:rPr>
            <w:t>磋商</w:t>
          </w:r>
          <w:r>
            <w:rPr>
              <w:rFonts w:hint="eastAsia" w:asciiTheme="minorEastAsia" w:hAnsiTheme="minorEastAsia" w:eastAsiaTheme="minorEastAsia" w:cstheme="minorEastAsia"/>
              <w:b w:val="0"/>
              <w:bCs w:val="0"/>
              <w:sz w:val="28"/>
              <w:szCs w:val="28"/>
              <w14:textOutline w14:w="5103" w14:cap="sq" w14:cmpd="sng">
                <w14:solidFill>
                  <w14:srgbClr w14:val="000000"/>
                </w14:solidFill>
                <w14:prstDash w14:val="solid"/>
                <w14:bevel/>
              </w14:textOutline>
            </w:rPr>
            <w:t>须知</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_Toc801969464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9"/>
            <w:keepNext w:val="0"/>
            <w:keepLines w:val="0"/>
            <w:pageBreakBefore w:val="0"/>
            <w:widowControl/>
            <w:tabs>
              <w:tab w:val="right" w:leader="dot" w:pos="8834"/>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_Toc1093412876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pacing w:val="1"/>
              <w:sz w:val="28"/>
              <w:szCs w:val="28"/>
              <w14:textOutline w14:w="5103" w14:cap="sq" w14:cmpd="sng">
                <w14:solidFill>
                  <w14:srgbClr w14:val="000000"/>
                </w14:solidFill>
                <w14:prstDash w14:val="solid"/>
                <w14:bevel/>
              </w14:textOutline>
            </w:rPr>
            <w:t>第</w:t>
          </w:r>
          <w:r>
            <w:rPr>
              <w:rFonts w:hint="eastAsia" w:asciiTheme="minorEastAsia" w:hAnsiTheme="minorEastAsia" w:eastAsiaTheme="minorEastAsia" w:cstheme="minorEastAsia"/>
              <w:b w:val="0"/>
              <w:bCs w:val="0"/>
              <w:sz w:val="28"/>
              <w:szCs w:val="28"/>
              <w14:textOutline w14:w="5103" w14:cap="sq" w14:cmpd="sng">
                <w14:solidFill>
                  <w14:srgbClr w14:val="000000"/>
                </w14:solidFill>
                <w14:prstDash w14:val="solid"/>
                <w14:bevel/>
              </w14:textOutline>
            </w:rPr>
            <w:t>三章</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14:textOutline w14:w="5103" w14:cap="sq" w14:cmpd="sng">
                <w14:solidFill>
                  <w14:srgbClr w14:val="000000"/>
                </w14:solidFill>
                <w14:prstDash w14:val="solid"/>
                <w14:bevel/>
              </w14:textOutline>
            </w:rPr>
            <w:t>评审方法及标准</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_Toc1093412876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22</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9"/>
            <w:keepNext w:val="0"/>
            <w:keepLines w:val="0"/>
            <w:pageBreakBefore w:val="0"/>
            <w:widowControl/>
            <w:tabs>
              <w:tab w:val="right" w:leader="dot" w:pos="8834"/>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_Toc972639553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14:textOutline w14:w="5103" w14:cap="sq" w14:cmpd="sng">
                <w14:solidFill>
                  <w14:srgbClr w14:val="000000"/>
                </w14:solidFill>
                <w14:prstDash w14:val="solid"/>
                <w14:bevel/>
              </w14:textOutline>
            </w:rPr>
            <w:t>第四</w:t>
          </w:r>
          <w:r>
            <w:rPr>
              <w:rFonts w:hint="eastAsia" w:asciiTheme="minorEastAsia" w:hAnsiTheme="minorEastAsia" w:eastAsiaTheme="minorEastAsia" w:cstheme="minorEastAsia"/>
              <w:b w:val="0"/>
              <w:bCs w:val="0"/>
              <w:sz w:val="28"/>
              <w:szCs w:val="28"/>
              <w:highlight w:val="none"/>
              <w14:textOutline w14:w="5103" w14:cap="sq" w14:cmpd="sng">
                <w14:solidFill>
                  <w14:srgbClr w14:val="000000"/>
                </w14:solidFill>
                <w14:prstDash w14:val="solid"/>
                <w14:bevel/>
              </w14:textOutline>
            </w:rPr>
            <w:t>章</w:t>
          </w:r>
          <w:r>
            <w:rPr>
              <w:rFonts w:hint="eastAsia" w:asciiTheme="minorEastAsia" w:hAnsiTheme="minorEastAsia" w:eastAsiaTheme="minorEastAsia" w:cstheme="minorEastAsia"/>
              <w:b w:val="0"/>
              <w:bCs w:val="0"/>
              <w:sz w:val="28"/>
              <w:szCs w:val="28"/>
              <w:highlight w:val="none"/>
            </w:rPr>
            <w:t xml:space="preserve"> </w:t>
          </w:r>
          <w:r>
            <w:rPr>
              <w:rFonts w:hint="eastAsia" w:asciiTheme="minorEastAsia" w:hAnsiTheme="minorEastAsia" w:eastAsiaTheme="minorEastAsia" w:cstheme="minorEastAsia"/>
              <w:b w:val="0"/>
              <w:bCs w:val="0"/>
              <w:sz w:val="28"/>
              <w:szCs w:val="28"/>
              <w:highlight w:val="none"/>
              <w14:textOutline w14:w="5103" w14:cap="sq" w14:cmpd="sng">
                <w14:solidFill>
                  <w14:srgbClr w14:val="000000"/>
                </w14:solidFill>
                <w14:prstDash w14:val="solid"/>
                <w14:bevel/>
              </w14:textOutline>
            </w:rPr>
            <w:t>合同草案条款</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_Toc972639553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28</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9"/>
            <w:keepNext w:val="0"/>
            <w:keepLines w:val="0"/>
            <w:pageBreakBefore w:val="0"/>
            <w:widowControl/>
            <w:tabs>
              <w:tab w:val="right" w:leader="dot" w:pos="8834"/>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_Toc507446307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14:textOutline w14:w="5103" w14:cap="sq" w14:cmpd="sng">
                <w14:solidFill>
                  <w14:srgbClr w14:val="000000"/>
                </w14:solidFill>
                <w14:prstDash w14:val="solid"/>
                <w14:bevel/>
              </w14:textOutline>
            </w:rPr>
            <w:t>第五章</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14:textOutline w14:w="5103" w14:cap="sq" w14:cmpd="sng">
                <w14:solidFill>
                  <w14:srgbClr w14:val="000000"/>
                </w14:solidFill>
                <w14:prstDash w14:val="solid"/>
                <w14:bevel/>
              </w14:textOutline>
            </w:rPr>
            <w:t>响应文件组成</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_Toc507446307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8"/>
            <w:keepNext w:val="0"/>
            <w:keepLines w:val="0"/>
            <w:pageBreakBefore w:val="0"/>
            <w:widowControl/>
            <w:tabs>
              <w:tab w:val="right" w:leader="dot" w:pos="8834"/>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_Toc992519512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pacing w:val="-1"/>
              <w:sz w:val="28"/>
              <w:szCs w:val="28"/>
              <w14:textOutline w14:w="5103" w14:cap="sq" w14:cmpd="sng">
                <w14:solidFill>
                  <w14:srgbClr w14:val="000000"/>
                </w14:solidFill>
                <w14:prstDash w14:val="solid"/>
                <w14:bevel/>
              </w14:textOutline>
            </w:rPr>
            <w:t>第二</w:t>
          </w:r>
          <w:r>
            <w:rPr>
              <w:rFonts w:hint="eastAsia" w:asciiTheme="minorEastAsia" w:hAnsiTheme="minorEastAsia" w:eastAsiaTheme="minorEastAsia" w:cstheme="minorEastAsia"/>
              <w:b w:val="0"/>
              <w:bCs w:val="0"/>
              <w:sz w:val="28"/>
              <w:szCs w:val="28"/>
              <w14:textOutline w14:w="5103" w14:cap="sq" w14:cmpd="sng">
                <w14:solidFill>
                  <w14:srgbClr w14:val="000000"/>
                </w14:solidFill>
                <w14:prstDash w14:val="solid"/>
                <w14:bevel/>
              </w14:textOutline>
            </w:rPr>
            <w:t>部分</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14:textOutline w14:w="5103" w14:cap="sq" w14:cmpd="sng">
                <w14:solidFill>
                  <w14:srgbClr w14:val="000000"/>
                </w14:solidFill>
                <w14:prstDash w14:val="solid"/>
                <w14:bevel/>
              </w14:textOutline>
            </w:rPr>
            <w:t>技术部分</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_Toc992519512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66</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pStyle w:val="9"/>
            <w:keepNext w:val="0"/>
            <w:keepLines w:val="0"/>
            <w:pageBreakBefore w:val="0"/>
            <w:widowControl/>
            <w:tabs>
              <w:tab w:val="right" w:leader="dot" w:pos="8834"/>
            </w:tabs>
            <w:kinsoku w:val="0"/>
            <w:wordWrap/>
            <w:overflowPunct/>
            <w:topLinePunct w:val="0"/>
            <w:autoSpaceDE w:val="0"/>
            <w:autoSpaceDN w:val="0"/>
            <w:bidi w:val="0"/>
            <w:adjustRightInd w:val="0"/>
            <w:snapToGrid w:val="0"/>
            <w:spacing w:line="480" w:lineRule="auto"/>
            <w:textAlignment w:val="baseline"/>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_Toc1769951935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14:textOutline w14:w="5103" w14:cap="sq" w14:cmpd="sng">
                <w14:solidFill>
                  <w14:srgbClr w14:val="000000"/>
                </w14:solidFill>
                <w14:prstDash w14:val="solid"/>
                <w14:bevel/>
              </w14:textOutline>
            </w:rPr>
            <w:t>第六章</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14:textOutline w14:w="5103" w14:cap="sq" w14:cmpd="sng">
                <w14:solidFill>
                  <w14:srgbClr w14:val="000000"/>
                </w14:solidFill>
                <w14:prstDash w14:val="solid"/>
                <w14:bevel/>
              </w14:textOutline>
            </w:rPr>
            <w:t>项目采购需求</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_Toc1769951935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66</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pPr>
            <w:sectPr>
              <w:footerReference r:id="rId3" w:type="default"/>
              <w:pgSz w:w="11906" w:h="16839"/>
              <w:pgMar w:top="1352" w:right="1474" w:bottom="1171" w:left="1598" w:header="0" w:footer="992" w:gutter="0"/>
              <w:pgBorders>
                <w:top w:val="none" w:sz="0" w:space="0"/>
                <w:left w:val="none" w:sz="0" w:space="0"/>
                <w:bottom w:val="none" w:sz="0" w:space="0"/>
                <w:right w:val="none" w:sz="0" w:space="0"/>
              </w:pgBorders>
              <w:cols w:space="720" w:num="1"/>
            </w:sectPr>
          </w:pPr>
          <w:r>
            <w:fldChar w:fldCharType="end"/>
          </w:r>
        </w:p>
      </w:sdtContent>
    </w:sdt>
    <w:p>
      <w:pPr>
        <w:spacing w:before="56" w:line="220" w:lineRule="auto"/>
        <w:ind w:left="3258"/>
        <w:outlineLvl w:val="0"/>
        <w:rPr>
          <w:rFonts w:ascii="宋体" w:hAnsi="宋体" w:eastAsia="宋体" w:cs="宋体"/>
          <w:sz w:val="28"/>
          <w:szCs w:val="28"/>
        </w:rPr>
      </w:pPr>
      <w:bookmarkStart w:id="0" w:name="_Toc1468419160"/>
      <w:r>
        <w:rPr>
          <w:rFonts w:ascii="宋体" w:hAnsi="宋体" w:eastAsia="宋体" w:cs="宋体"/>
          <w:spacing w:val="-1"/>
          <w:sz w:val="28"/>
          <w:szCs w:val="28"/>
          <w14:textOutline w14:w="5103" w14:cap="sq" w14:cmpd="sng">
            <w14:solidFill>
              <w14:srgbClr w14:val="000000"/>
            </w14:solidFill>
            <w14:prstDash w14:val="solid"/>
            <w14:bevel/>
          </w14:textOutline>
        </w:rPr>
        <w:t>第一部分</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商务部分</w:t>
      </w:r>
      <w:bookmarkEnd w:id="0"/>
    </w:p>
    <w:p>
      <w:pPr>
        <w:spacing w:before="196" w:line="220" w:lineRule="auto"/>
        <w:ind w:left="3469"/>
        <w:outlineLvl w:val="1"/>
        <w:rPr>
          <w:rFonts w:ascii="宋体" w:hAnsi="宋体" w:eastAsia="宋体" w:cs="宋体"/>
          <w:sz w:val="28"/>
          <w:szCs w:val="28"/>
        </w:rPr>
      </w:pPr>
      <w:bookmarkStart w:id="1" w:name="_Toc838750796"/>
      <w:r>
        <w:rPr>
          <w:rFonts w:ascii="宋体" w:hAnsi="宋体" w:eastAsia="宋体" w:cs="宋体"/>
          <w:spacing w:val="-1"/>
          <w:sz w:val="28"/>
          <w:szCs w:val="28"/>
          <w14:textOutline w14:w="5103" w14:cap="sq" w14:cmpd="sng">
            <w14:solidFill>
              <w14:srgbClr w14:val="000000"/>
            </w14:solidFill>
            <w14:prstDash w14:val="solid"/>
            <w14:bevel/>
          </w14:textOutline>
        </w:rPr>
        <w:t>第一章</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磋商</w:t>
      </w:r>
      <w:r>
        <w:rPr>
          <w:rFonts w:ascii="宋体" w:hAnsi="宋体" w:eastAsia="宋体" w:cs="宋体"/>
          <w:sz w:val="28"/>
          <w:szCs w:val="28"/>
          <w14:textOutline w14:w="5103" w14:cap="sq" w14:cmpd="sng">
            <w14:solidFill>
              <w14:srgbClr w14:val="000000"/>
            </w14:solidFill>
            <w14:prstDash w14:val="solid"/>
            <w14:bevel/>
          </w14:textOutline>
        </w:rPr>
        <w:t>邀请</w:t>
      </w:r>
      <w:bookmarkEnd w:id="1"/>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9"/>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国家税务总局广西壮族自治区税务局全区稽查（除区稽查局外）查账软件运维服务【项目编号：</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ZXHTZB2304XG01B025C（</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GX220510</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w:t>
      </w:r>
      <w:r>
        <w:rPr>
          <w:rFonts w:hint="eastAsia" w:ascii="宋体" w:hAnsi="宋体" w:eastAsia="宋体" w:cs="宋体"/>
          <w:spacing w:val="1"/>
          <w:sz w:val="28"/>
          <w:szCs w:val="28"/>
          <w14:textOutline w14:w="5103"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磋商公告</w:t>
      </w:r>
    </w:p>
    <w:p>
      <w:pPr>
        <w:jc w:val="center"/>
        <w:rPr>
          <w:rFonts w:hint="eastAsia" w:hAnsi="宋体"/>
          <w:b/>
          <w:sz w:val="28"/>
          <w:szCs w:val="28"/>
          <w:highlight w:val="none"/>
        </w:rPr>
      </w:pPr>
    </w:p>
    <w:p>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spacing w:line="44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国家税务总局广西壮族自治区税务局全区稽查（除区稽查局外）查账软件运维服务</w:t>
      </w:r>
      <w:r>
        <w:rPr>
          <w:rFonts w:hint="eastAsia" w:ascii="宋体" w:hAnsi="宋体" w:eastAsia="宋体" w:cs="宋体"/>
          <w:sz w:val="21"/>
          <w:szCs w:val="21"/>
          <w:highlight w:val="none"/>
        </w:rPr>
        <w:t>项目的潜在</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应在</w:t>
      </w:r>
      <w:r>
        <w:rPr>
          <w:rFonts w:hint="eastAsia" w:ascii="宋体" w:hAnsi="宋体" w:eastAsia="宋体" w:cs="宋体"/>
          <w:sz w:val="21"/>
          <w:szCs w:val="21"/>
          <w:highlight w:val="none"/>
          <w:u w:val="single"/>
        </w:rPr>
        <w:t>广西中信恒泰工程顾问有限公司（南宁市青秀区云景路69号南宁轨道大厦B楼9层905室</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rPr>
        <w:t>获取</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文件，并于</w:t>
      </w:r>
      <w:r>
        <w:rPr>
          <w:rFonts w:hint="eastAsia" w:ascii="宋体" w:hAnsi="宋体" w:eastAsia="宋体" w:cs="宋体"/>
          <w:sz w:val="21"/>
          <w:szCs w:val="21"/>
          <w:highlight w:val="none"/>
          <w:u w:val="single"/>
          <w:lang w:val="en-US" w:eastAsia="zh-CN"/>
        </w:rPr>
        <w:t>2023年</w:t>
      </w:r>
      <w:r>
        <w:rPr>
          <w:rFonts w:hint="default" w:ascii="宋体" w:hAnsi="宋体" w:eastAsia="宋体" w:cs="宋体"/>
          <w:sz w:val="21"/>
          <w:szCs w:val="21"/>
          <w:highlight w:val="none"/>
          <w:u w:val="single"/>
          <w:lang w:eastAsia="zh-CN"/>
        </w:rPr>
        <w:t>4</w:t>
      </w:r>
      <w:r>
        <w:rPr>
          <w:rFonts w:hint="eastAsia" w:ascii="宋体" w:hAnsi="宋体" w:eastAsia="宋体" w:cs="宋体"/>
          <w:sz w:val="21"/>
          <w:szCs w:val="21"/>
          <w:highlight w:val="none"/>
          <w:u w:val="single"/>
          <w:lang w:val="en-US" w:eastAsia="zh-CN"/>
        </w:rPr>
        <w:t>月</w:t>
      </w:r>
      <w:r>
        <w:rPr>
          <w:rFonts w:hint="default" w:ascii="宋体" w:hAnsi="宋体" w:eastAsia="宋体" w:cs="宋体"/>
          <w:sz w:val="21"/>
          <w:szCs w:val="21"/>
          <w:highlight w:val="none"/>
          <w:u w:val="single"/>
          <w:lang w:eastAsia="zh-CN"/>
        </w:rPr>
        <w:t>25</w:t>
      </w:r>
      <w:r>
        <w:rPr>
          <w:rFonts w:hint="eastAsia" w:ascii="宋体" w:hAnsi="宋体" w:eastAsia="宋体" w:cs="宋体"/>
          <w:sz w:val="21"/>
          <w:szCs w:val="21"/>
          <w:highlight w:val="none"/>
          <w:u w:val="single"/>
          <w:lang w:val="en-US" w:eastAsia="zh-CN"/>
        </w:rPr>
        <w:t>日</w:t>
      </w:r>
      <w:r>
        <w:rPr>
          <w:rFonts w:hint="eastAsia" w:ascii="宋体" w:hAnsi="宋体" w:eastAsia="宋体" w:cs="宋体"/>
          <w:bCs/>
          <w:sz w:val="21"/>
          <w:szCs w:val="21"/>
          <w:highlight w:val="none"/>
          <w:u w:val="single"/>
          <w:lang w:val="en-US" w:eastAsia="zh-CN"/>
        </w:rPr>
        <w:t>9</w:t>
      </w:r>
      <w:r>
        <w:rPr>
          <w:rFonts w:hint="eastAsia" w:ascii="宋体" w:hAnsi="宋体" w:eastAsia="宋体" w:cs="宋体"/>
          <w:bCs/>
          <w:sz w:val="21"/>
          <w:szCs w:val="21"/>
          <w:highlight w:val="none"/>
          <w:u w:val="single"/>
        </w:rPr>
        <w:t>点</w:t>
      </w:r>
      <w:r>
        <w:rPr>
          <w:rFonts w:hint="eastAsia" w:ascii="宋体" w:hAnsi="宋体" w:eastAsia="宋体" w:cs="宋体"/>
          <w:bCs/>
          <w:sz w:val="21"/>
          <w:szCs w:val="21"/>
          <w:highlight w:val="none"/>
          <w:u w:val="single"/>
          <w:lang w:val="en-US" w:eastAsia="zh-CN"/>
        </w:rPr>
        <w:t>30</w:t>
      </w:r>
      <w:r>
        <w:rPr>
          <w:rFonts w:hint="eastAsia" w:ascii="宋体" w:hAnsi="宋体" w:eastAsia="宋体" w:cs="宋体"/>
          <w:bCs/>
          <w:sz w:val="21"/>
          <w:szCs w:val="21"/>
          <w:highlight w:val="none"/>
          <w:u w:val="single"/>
        </w:rPr>
        <w:t>分（</w:t>
      </w:r>
      <w:r>
        <w:rPr>
          <w:rFonts w:hint="eastAsia" w:ascii="宋体" w:hAnsi="宋体" w:eastAsia="宋体" w:cs="宋体"/>
          <w:bCs/>
          <w:sz w:val="21"/>
          <w:szCs w:val="21"/>
          <w:highlight w:val="none"/>
        </w:rPr>
        <w:t>北京时间）前递交</w:t>
      </w:r>
      <w:r>
        <w:rPr>
          <w:rFonts w:hint="eastAsia" w:ascii="宋体" w:hAnsi="宋体" w:eastAsia="宋体" w:cs="宋体"/>
          <w:bCs/>
          <w:sz w:val="21"/>
          <w:szCs w:val="21"/>
          <w:highlight w:val="none"/>
          <w:lang w:val="en-US" w:eastAsia="zh-CN"/>
        </w:rPr>
        <w:t>响应</w:t>
      </w:r>
      <w:r>
        <w:rPr>
          <w:rFonts w:hint="eastAsia" w:ascii="宋体" w:hAnsi="宋体" w:eastAsia="宋体" w:cs="宋体"/>
          <w:bCs/>
          <w:sz w:val="21"/>
          <w:szCs w:val="21"/>
          <w:highlight w:val="none"/>
        </w:rPr>
        <w:t>文件</w:t>
      </w:r>
      <w:r>
        <w:rPr>
          <w:rFonts w:hint="eastAsia" w:ascii="宋体" w:hAnsi="宋体" w:eastAsia="宋体" w:cs="宋体"/>
          <w:sz w:val="21"/>
          <w:szCs w:val="21"/>
          <w:highlight w:val="none"/>
        </w:rPr>
        <w:t>。</w:t>
      </w:r>
    </w:p>
    <w:p>
      <w:pPr>
        <w:keepNext w:val="0"/>
        <w:keepLines w:val="0"/>
        <w:pageBreakBefore w:val="0"/>
        <w:widowControl/>
        <w:kinsoku/>
        <w:wordWrap/>
        <w:overflowPunct/>
        <w:topLinePunct w:val="0"/>
        <w:bidi w:val="0"/>
        <w:adjustRightInd w:val="0"/>
        <w:snapToGrid/>
        <w:spacing w:line="440" w:lineRule="exact"/>
        <w:rPr>
          <w:rFonts w:hint="eastAsia" w:ascii="宋体" w:hAnsi="宋体" w:eastAsia="宋体" w:cs="宋体"/>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rPr>
        <w:t>一、项</w:t>
      </w:r>
      <w:r>
        <w:rPr>
          <w:rFonts w:hint="eastAsia" w:ascii="宋体" w:hAnsi="宋体" w:eastAsia="宋体" w:cs="宋体"/>
          <w:sz w:val="21"/>
          <w:szCs w:val="21"/>
          <w:highlight w:val="none"/>
        </w:rPr>
        <w:t>目基本情况</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ZXHTZB2304XG01B025C（</w:t>
      </w:r>
      <w:r>
        <w:rPr>
          <w:rFonts w:hint="eastAsia" w:ascii="宋体" w:hAnsi="宋体" w:eastAsia="宋体" w:cs="宋体"/>
          <w:sz w:val="21"/>
          <w:szCs w:val="21"/>
          <w:highlight w:val="none"/>
          <w:lang w:val="en-US" w:eastAsia="zh-CN"/>
        </w:rPr>
        <w:t>GX220510</w:t>
      </w:r>
      <w:r>
        <w:rPr>
          <w:rFonts w:hint="eastAsia" w:ascii="宋体" w:hAnsi="宋体" w:eastAsia="宋体" w:cs="宋体"/>
          <w:sz w:val="21"/>
          <w:szCs w:val="21"/>
          <w:highlight w:val="none"/>
          <w:lang w:eastAsia="zh-CN"/>
        </w:rPr>
        <w:t>）</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pacing w:val="-11"/>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eastAsia="宋体" w:cs="宋体"/>
          <w:spacing w:val="-11"/>
          <w:sz w:val="21"/>
          <w:szCs w:val="21"/>
          <w:highlight w:val="none"/>
          <w:lang w:eastAsia="zh-CN"/>
        </w:rPr>
        <w:t>国家税务总局广西壮族自治区税务局全区稽查（除区稽查局外）查账软件运维服务</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采购方式：磋商</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highlight w:val="none"/>
        </w:rPr>
        <w:t>预算金额：</w:t>
      </w:r>
      <w:r>
        <w:rPr>
          <w:rFonts w:hint="eastAsia" w:ascii="宋体" w:hAnsi="宋体" w:eastAsia="宋体" w:cs="宋体"/>
          <w:sz w:val="21"/>
          <w:szCs w:val="21"/>
          <w:highlight w:val="none"/>
          <w:lang w:eastAsia="zh-CN"/>
        </w:rPr>
        <w:t>人民币(大写)伍</w:t>
      </w:r>
      <w:r>
        <w:rPr>
          <w:rFonts w:hint="eastAsia" w:ascii="宋体" w:hAnsi="宋体" w:eastAsia="宋体" w:cs="宋体"/>
          <w:sz w:val="21"/>
          <w:szCs w:val="21"/>
          <w:lang w:eastAsia="zh-CN"/>
        </w:rPr>
        <w:t>拾贰万捌仟元整/年</w:t>
      </w:r>
      <w:r>
        <w:rPr>
          <w:rFonts w:hint="eastAsia" w:ascii="宋体" w:hAnsi="宋体" w:eastAsia="宋体" w:cs="宋体"/>
          <w:sz w:val="21"/>
          <w:szCs w:val="21"/>
        </w:rPr>
        <w:t>(</w:t>
      </w:r>
      <w:r>
        <w:rPr>
          <w:rFonts w:hint="eastAsia" w:ascii="宋体" w:hAnsi="宋体" w:eastAsia="宋体" w:cs="宋体"/>
          <w:sz w:val="21"/>
          <w:szCs w:val="21"/>
          <w:lang w:eastAsia="zh-CN"/>
        </w:rPr>
        <w:t>¥528000.00元/年</w:t>
      </w:r>
      <w:r>
        <w:rPr>
          <w:rFonts w:hint="eastAsia" w:ascii="宋体" w:hAnsi="宋体" w:eastAsia="宋体" w:cs="宋体"/>
          <w:sz w:val="21"/>
          <w:szCs w:val="21"/>
        </w:rPr>
        <w:t>)</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最高限价：</w:t>
      </w:r>
      <w:r>
        <w:rPr>
          <w:rFonts w:hint="eastAsia" w:ascii="宋体" w:hAnsi="宋体" w:eastAsia="宋体" w:cs="宋体"/>
          <w:sz w:val="21"/>
          <w:szCs w:val="21"/>
          <w:lang w:eastAsia="zh-CN"/>
        </w:rPr>
        <w:t>人民币(大写)伍拾贰万捌仟元整/年</w:t>
      </w:r>
      <w:r>
        <w:rPr>
          <w:rFonts w:hint="eastAsia" w:ascii="宋体" w:hAnsi="宋体" w:eastAsia="宋体" w:cs="宋体"/>
          <w:sz w:val="21"/>
          <w:szCs w:val="21"/>
        </w:rPr>
        <w:t>(</w:t>
      </w:r>
      <w:r>
        <w:rPr>
          <w:rFonts w:hint="eastAsia" w:ascii="宋体" w:hAnsi="宋体" w:eastAsia="宋体" w:cs="宋体"/>
          <w:sz w:val="21"/>
          <w:szCs w:val="21"/>
          <w:lang w:eastAsia="zh-CN"/>
        </w:rPr>
        <w:t>¥528000.00元/年</w:t>
      </w:r>
      <w:r>
        <w:rPr>
          <w:rFonts w:hint="eastAsia" w:ascii="宋体" w:hAnsi="宋体" w:eastAsia="宋体" w:cs="宋体"/>
          <w:sz w:val="21"/>
          <w:szCs w:val="21"/>
        </w:rPr>
        <w:t>)</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采购需求：</w:t>
      </w:r>
      <w:r>
        <w:rPr>
          <w:rFonts w:hint="eastAsia" w:ascii="宋体" w:hAnsi="宋体" w:eastAsia="宋体" w:cs="宋体"/>
          <w:sz w:val="21"/>
          <w:szCs w:val="21"/>
          <w:lang w:eastAsia="zh-CN"/>
        </w:rPr>
        <w:t>国家税务总局广西壮族自治区税务局全区稽查（除区稽查局外）查账软件运维服务</w:t>
      </w:r>
      <w:r>
        <w:rPr>
          <w:rFonts w:hint="eastAsia" w:ascii="宋体" w:hAnsi="宋体" w:eastAsia="宋体" w:cs="宋体"/>
          <w:sz w:val="21"/>
          <w:szCs w:val="21"/>
          <w:lang w:val="en-US" w:eastAsia="zh-CN"/>
        </w:rPr>
        <w:t>一</w:t>
      </w:r>
      <w:r>
        <w:rPr>
          <w:rFonts w:hint="eastAsia" w:ascii="宋体" w:hAnsi="宋体" w:eastAsia="宋体" w:cs="宋体"/>
          <w:sz w:val="21"/>
          <w:szCs w:val="21"/>
        </w:rPr>
        <w:t>项。如需</w:t>
      </w:r>
      <w:r>
        <w:rPr>
          <w:rFonts w:hint="eastAsia" w:ascii="宋体" w:hAnsi="宋体" w:eastAsia="宋体" w:cs="宋体"/>
          <w:sz w:val="21"/>
          <w:szCs w:val="21"/>
          <w:highlight w:val="none"/>
        </w:rPr>
        <w:t>进一步了解详细内容，详见本项目磋商文件。</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highlight w:val="none"/>
        </w:rPr>
        <w:t>合同履行期限(</w:t>
      </w:r>
      <w:r>
        <w:rPr>
          <w:rFonts w:ascii="宋体" w:hAnsi="宋体" w:eastAsia="宋体" w:cs="宋体"/>
          <w:spacing w:val="7"/>
          <w:sz w:val="23"/>
          <w:szCs w:val="23"/>
        </w:rPr>
        <w:t>服务</w:t>
      </w:r>
      <w:r>
        <w:rPr>
          <w:rFonts w:ascii="宋体" w:hAnsi="宋体" w:eastAsia="宋体" w:cs="宋体"/>
          <w:spacing w:val="7"/>
          <w:sz w:val="23"/>
          <w:szCs w:val="23"/>
          <w:highlight w:val="none"/>
        </w:rPr>
        <w:t>期限</w:t>
      </w:r>
      <w:r>
        <w:rPr>
          <w:rFonts w:hint="eastAsia" w:ascii="宋体" w:hAnsi="宋体" w:eastAsia="宋体" w:cs="宋体"/>
          <w:sz w:val="21"/>
          <w:szCs w:val="21"/>
          <w:highlight w:val="none"/>
        </w:rPr>
        <w:t>)：1年。</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本项目不接受联合体。</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40" w:lineRule="exact"/>
        <w:ind w:firstLine="420" w:firstLineChars="200"/>
        <w:textAlignment w:val="baseline"/>
        <w:outlineLvl w:val="9"/>
        <w:rPr>
          <w:rFonts w:hint="eastAsia" w:ascii="宋体" w:hAnsi="宋体" w:eastAsia="宋体" w:cs="宋体"/>
          <w:sz w:val="21"/>
          <w:szCs w:val="21"/>
        </w:rPr>
      </w:pPr>
      <w:r>
        <w:rPr>
          <w:rFonts w:hint="eastAsia" w:ascii="宋体" w:hAnsi="宋体" w:eastAsia="宋体" w:cs="宋体"/>
          <w:sz w:val="21"/>
          <w:szCs w:val="21"/>
        </w:rPr>
        <w:t>供应商的资格要求：</w:t>
      </w:r>
    </w:p>
    <w:p>
      <w:pPr>
        <w:keepNext w:val="0"/>
        <w:keepLines w:val="0"/>
        <w:pageBreakBefore w:val="0"/>
        <w:widowControl/>
        <w:numPr>
          <w:ilvl w:val="0"/>
          <w:numId w:val="0"/>
        </w:numPr>
        <w:overflowPunct/>
        <w:topLinePunct w:val="0"/>
        <w:bidi w:val="0"/>
        <w:adjustRightIn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供应商参加本采购活动应当具备下列条件：</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）具有良好的商业信誉和健全的财务会计制度；</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）具有履行合同所必需的设备和专业技术能力；</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）有依法缴纳税收和社会保障资金的良好记录；</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）参加采购活动前三年内，在经营活动中没有重大违法记录；</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）法律、行政法规规定的其他条</w:t>
      </w:r>
      <w:r>
        <w:rPr>
          <w:rFonts w:hint="eastAsia" w:ascii="宋体" w:hAnsi="宋体" w:eastAsia="宋体" w:cs="宋体"/>
          <w:color w:val="auto"/>
          <w:sz w:val="21"/>
          <w:szCs w:val="21"/>
        </w:rPr>
        <w:t>件。</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落实政府采购政策需满足的资格要求：</w:t>
      </w:r>
    </w:p>
    <w:p>
      <w:pPr>
        <w:keepNext w:val="0"/>
        <w:keepLines w:val="0"/>
        <w:pageBreakBefore w:val="0"/>
        <w:widowControl/>
        <w:kinsoku/>
        <w:wordWrap/>
        <w:overflowPunct/>
        <w:topLinePunct w:val="0"/>
        <w:autoSpaceDE/>
        <w:autoSpaceDN/>
        <w:bidi w:val="0"/>
        <w:adjustRightInd w:val="0"/>
        <w:snapToGrid w:val="0"/>
        <w:spacing w:line="440" w:lineRule="exact"/>
        <w:ind w:right="88" w:rightChars="42" w:firstLine="420" w:firstLineChars="200"/>
        <w:jc w:val="left"/>
        <w:textAlignment w:val="auto"/>
        <w:rPr>
          <w:rFonts w:hint="eastAsia" w:ascii="宋体" w:hAnsi="宋体" w:eastAsia="宋体" w:cs="宋体"/>
          <w:sz w:val="21"/>
          <w:szCs w:val="21"/>
        </w:rPr>
      </w:pPr>
      <w:r>
        <w:rPr>
          <w:rFonts w:hint="eastAsia" w:ascii="宋体" w:hAnsi="宋体" w:eastAsia="宋体" w:cs="宋体"/>
          <w:color w:val="auto"/>
          <w:sz w:val="21"/>
          <w:szCs w:val="21"/>
        </w:rPr>
        <w:t>符合《政</w:t>
      </w:r>
      <w:r>
        <w:rPr>
          <w:rFonts w:hint="eastAsia" w:ascii="宋体" w:hAnsi="宋体" w:eastAsia="宋体" w:cs="宋体"/>
          <w:sz w:val="21"/>
          <w:szCs w:val="21"/>
        </w:rPr>
        <w:t>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本项目采购标的对应的中小企业划分标准所属行业为</w:t>
      </w:r>
      <w:r>
        <w:rPr>
          <w:rFonts w:hint="eastAsia" w:ascii="宋体" w:hAnsi="宋体" w:eastAsia="宋体" w:cs="宋体"/>
          <w:b/>
          <w:bCs/>
          <w:sz w:val="21"/>
          <w:szCs w:val="21"/>
        </w:rPr>
        <w:t>软件和信息技术服务业</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本项目的特定资格要求：</w:t>
      </w:r>
      <w:r>
        <w:rPr>
          <w:rFonts w:hint="eastAsia" w:ascii="宋体" w:hAnsi="宋体" w:eastAsia="宋体" w:cs="宋体"/>
          <w:sz w:val="21"/>
          <w:szCs w:val="21"/>
          <w:lang w:val="en-US" w:eastAsia="zh-CN"/>
        </w:rPr>
        <w:t>无</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、本项目由符合国家有关法律法规规定、同时满足本项目资质要求、在中国境内的供应商参加</w:t>
      </w:r>
      <w:r>
        <w:rPr>
          <w:rFonts w:hint="eastAsia" w:ascii="宋体" w:hAnsi="宋体" w:eastAsia="宋体" w:cs="宋体"/>
          <w:sz w:val="21"/>
          <w:szCs w:val="21"/>
          <w:lang w:val="en-US" w:eastAsia="zh-CN"/>
        </w:rPr>
        <w:t>磋商</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单位负责人为同一人或者存在直接控股、管理关系的不同供应商，不得参加同一合同项下的采购活动。</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为本项目提供整体设计、规范编制或者项目管理、监理、检测等服务的供应商，不得再参 加本次采购活动。</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三、获取磋商文件</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时间：2023年</w:t>
      </w:r>
      <w:r>
        <w:rPr>
          <w:rFonts w:hint="default" w:ascii="宋体" w:hAnsi="宋体" w:eastAsia="宋体" w:cs="宋体"/>
          <w:sz w:val="21"/>
          <w:szCs w:val="21"/>
          <w:lang w:eastAsia="zh-CN"/>
        </w:rPr>
        <w:t>4</w:t>
      </w:r>
      <w:r>
        <w:rPr>
          <w:rFonts w:hint="eastAsia" w:ascii="宋体" w:hAnsi="宋体" w:eastAsia="宋体" w:cs="宋体"/>
          <w:sz w:val="21"/>
          <w:szCs w:val="21"/>
        </w:rPr>
        <w:t>月</w:t>
      </w:r>
      <w:r>
        <w:rPr>
          <w:rFonts w:hint="default" w:ascii="宋体" w:hAnsi="宋体" w:eastAsia="宋体" w:cs="宋体"/>
          <w:sz w:val="21"/>
          <w:szCs w:val="21"/>
          <w:lang w:eastAsia="zh-CN"/>
        </w:rPr>
        <w:t>14</w:t>
      </w:r>
      <w:r>
        <w:rPr>
          <w:rFonts w:hint="eastAsia" w:ascii="宋体" w:hAnsi="宋体" w:eastAsia="宋体" w:cs="宋体"/>
          <w:sz w:val="21"/>
          <w:szCs w:val="21"/>
        </w:rPr>
        <w:t>日至2023年</w:t>
      </w:r>
      <w:r>
        <w:rPr>
          <w:rFonts w:hint="default" w:ascii="宋体" w:hAnsi="宋体" w:eastAsia="宋体" w:cs="宋体"/>
          <w:sz w:val="21"/>
          <w:szCs w:val="21"/>
          <w:lang w:eastAsia="zh-CN"/>
        </w:rPr>
        <w:t>4</w:t>
      </w:r>
      <w:r>
        <w:rPr>
          <w:rFonts w:hint="eastAsia" w:ascii="宋体" w:hAnsi="宋体" w:eastAsia="宋体" w:cs="宋体"/>
          <w:sz w:val="21"/>
          <w:szCs w:val="21"/>
        </w:rPr>
        <w:t>月</w:t>
      </w:r>
      <w:r>
        <w:rPr>
          <w:rFonts w:hint="default" w:ascii="宋体" w:hAnsi="宋体" w:eastAsia="宋体" w:cs="宋体"/>
          <w:sz w:val="21"/>
          <w:szCs w:val="21"/>
          <w:lang w:eastAsia="zh-CN"/>
        </w:rPr>
        <w:t>21</w:t>
      </w:r>
      <w:r>
        <w:rPr>
          <w:rFonts w:hint="eastAsia" w:ascii="宋体" w:hAnsi="宋体" w:eastAsia="宋体" w:cs="宋体"/>
          <w:sz w:val="21"/>
          <w:szCs w:val="21"/>
        </w:rPr>
        <w:t>日，每天上午8:30至12:00，下午14:30至17:30（北京时间，法定节假日除外）</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地点：广西中信恒泰工程顾问有限公司（广西南宁市青秀区云景路69号南宁轨道大厦B楼9层905室，联系电话：0771-5776251）；</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方式：由</w:t>
      </w:r>
      <w:r>
        <w:rPr>
          <w:rFonts w:hint="eastAsia" w:ascii="宋体" w:hAnsi="宋体" w:eastAsia="宋体" w:cs="宋体"/>
          <w:sz w:val="21"/>
          <w:szCs w:val="21"/>
          <w:lang w:val="en-US" w:eastAsia="zh-CN"/>
        </w:rPr>
        <w:t>供应商</w:t>
      </w:r>
      <w:r>
        <w:rPr>
          <w:rFonts w:hint="eastAsia" w:ascii="宋体" w:hAnsi="宋体" w:eastAsia="宋体" w:cs="宋体"/>
          <w:sz w:val="21"/>
          <w:szCs w:val="21"/>
        </w:rPr>
        <w:t>的法定代表人或委托代理人携本人身份证原件、法定代表人授权委托书原件（委托代理时提供），并携带以下资料获取采购文件：主体资格证明（如营业执照、事业单位法人证书、资质证书等）。以上资料复印件加盖单位公章一份；经采购代理机构审核无误后方予购买。</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售价：300元，售后不退。</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四、响应文件提交</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截止时间：202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default" w:ascii="宋体" w:hAnsi="宋体" w:eastAsia="宋体" w:cs="宋体"/>
          <w:sz w:val="21"/>
          <w:szCs w:val="21"/>
          <w:lang w:eastAsia="zh-CN"/>
        </w:rPr>
        <w:t>4</w:t>
      </w:r>
      <w:r>
        <w:rPr>
          <w:rFonts w:hint="eastAsia" w:ascii="宋体" w:hAnsi="宋体" w:eastAsia="宋体" w:cs="宋体"/>
          <w:sz w:val="21"/>
          <w:szCs w:val="21"/>
        </w:rPr>
        <w:t>月</w:t>
      </w:r>
      <w:r>
        <w:rPr>
          <w:rFonts w:hint="default" w:ascii="宋体" w:hAnsi="宋体" w:eastAsia="宋体" w:cs="宋体"/>
          <w:sz w:val="21"/>
          <w:szCs w:val="21"/>
          <w:lang w:eastAsia="zh-CN"/>
        </w:rPr>
        <w:t>25</w:t>
      </w:r>
      <w:r>
        <w:rPr>
          <w:rFonts w:hint="eastAsia" w:ascii="宋体" w:hAnsi="宋体" w:eastAsia="宋体" w:cs="宋体"/>
          <w:sz w:val="21"/>
          <w:szCs w:val="21"/>
        </w:rPr>
        <w:t>日上午9点30分(北京时间)</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地点：</w:t>
      </w:r>
      <w:r>
        <w:rPr>
          <w:rFonts w:hint="eastAsia" w:ascii="宋体" w:hAnsi="宋体" w:eastAsia="宋体" w:cs="宋体"/>
          <w:sz w:val="21"/>
          <w:szCs w:val="21"/>
          <w:lang w:eastAsia="zh-CN"/>
        </w:rPr>
        <w:t>广</w:t>
      </w:r>
      <w:r>
        <w:rPr>
          <w:rFonts w:hint="eastAsia" w:ascii="宋体" w:hAnsi="宋体" w:eastAsia="宋体" w:cs="宋体"/>
          <w:sz w:val="21"/>
          <w:szCs w:val="21"/>
          <w:highlight w:val="none"/>
          <w:lang w:eastAsia="zh-CN"/>
        </w:rPr>
        <w:t>西中信恒泰工程顾问有限公司</w:t>
      </w:r>
      <w:r>
        <w:rPr>
          <w:rFonts w:hint="eastAsia" w:ascii="宋体" w:hAnsi="宋体" w:eastAsia="宋体" w:cs="宋体"/>
          <w:sz w:val="21"/>
          <w:szCs w:val="21"/>
          <w:highlight w:val="none"/>
        </w:rPr>
        <w:t>开标厅(广西南宁市青秀区云景路69号南宁轨道大厦B楼</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层</w:t>
      </w:r>
      <w:r>
        <w:rPr>
          <w:rFonts w:hint="eastAsia" w:ascii="宋体" w:hAnsi="宋体" w:eastAsia="宋体" w:cs="宋体"/>
          <w:sz w:val="21"/>
          <w:szCs w:val="21"/>
          <w:highlight w:val="none"/>
          <w:lang w:val="en-US" w:eastAsia="zh-CN"/>
        </w:rPr>
        <w:t>904</w:t>
      </w:r>
      <w:r>
        <w:rPr>
          <w:rFonts w:hint="eastAsia" w:ascii="宋体" w:hAnsi="宋体" w:eastAsia="宋体" w:cs="宋体"/>
          <w:sz w:val="21"/>
          <w:szCs w:val="21"/>
          <w:highlight w:val="none"/>
        </w:rPr>
        <w:t>室)</w:t>
      </w:r>
      <w:r>
        <w:rPr>
          <w:rFonts w:hint="eastAsia" w:ascii="宋体" w:hAnsi="宋体" w:eastAsia="宋体" w:cs="宋体"/>
          <w:sz w:val="21"/>
          <w:szCs w:val="21"/>
        </w:rPr>
        <w:t>，逾期送达的将予以拒收。</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五、开启</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default" w:ascii="宋体" w:hAnsi="宋体" w:eastAsia="宋体" w:cs="宋体"/>
          <w:sz w:val="21"/>
          <w:szCs w:val="21"/>
        </w:rPr>
        <w:t>4</w:t>
      </w:r>
      <w:r>
        <w:rPr>
          <w:rFonts w:hint="eastAsia" w:ascii="宋体" w:hAnsi="宋体" w:eastAsia="宋体" w:cs="宋体"/>
          <w:sz w:val="21"/>
          <w:szCs w:val="21"/>
        </w:rPr>
        <w:t>月</w:t>
      </w:r>
      <w:r>
        <w:rPr>
          <w:rFonts w:hint="default" w:ascii="宋体" w:hAnsi="宋体" w:eastAsia="宋体" w:cs="宋体"/>
          <w:sz w:val="21"/>
          <w:szCs w:val="21"/>
        </w:rPr>
        <w:t>25</w:t>
      </w:r>
      <w:r>
        <w:rPr>
          <w:rFonts w:hint="eastAsia" w:ascii="宋体" w:hAnsi="宋体" w:eastAsia="宋体" w:cs="宋体"/>
          <w:sz w:val="21"/>
          <w:szCs w:val="21"/>
        </w:rPr>
        <w:t>日上午9点30分(北京时间)</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地点：</w:t>
      </w:r>
      <w:r>
        <w:rPr>
          <w:rFonts w:hint="eastAsia" w:ascii="宋体" w:hAnsi="宋体" w:eastAsia="宋体" w:cs="宋体"/>
          <w:sz w:val="21"/>
          <w:szCs w:val="21"/>
          <w:lang w:eastAsia="zh-CN"/>
        </w:rPr>
        <w:t>广西中信恒泰工程顾问有限公司</w:t>
      </w:r>
      <w:r>
        <w:rPr>
          <w:rFonts w:hint="eastAsia" w:ascii="宋体" w:hAnsi="宋体" w:eastAsia="宋体" w:cs="宋体"/>
          <w:sz w:val="21"/>
          <w:szCs w:val="21"/>
        </w:rPr>
        <w:t>评标室(广西南宁市青秀区云景路69号南宁轨道大厦B楼</w:t>
      </w:r>
      <w:r>
        <w:rPr>
          <w:rFonts w:hint="eastAsia" w:ascii="宋体" w:hAnsi="宋体" w:eastAsia="宋体" w:cs="宋体"/>
          <w:sz w:val="21"/>
          <w:szCs w:val="21"/>
          <w:lang w:val="en-US" w:eastAsia="zh-CN"/>
        </w:rPr>
        <w:t>9</w:t>
      </w:r>
      <w:r>
        <w:rPr>
          <w:rFonts w:hint="eastAsia" w:ascii="宋体" w:hAnsi="宋体" w:eastAsia="宋体" w:cs="宋体"/>
          <w:sz w:val="21"/>
          <w:szCs w:val="21"/>
        </w:rPr>
        <w:t>层</w:t>
      </w:r>
      <w:r>
        <w:rPr>
          <w:rFonts w:hint="eastAsia" w:ascii="宋体" w:hAnsi="宋体" w:eastAsia="宋体" w:cs="宋体"/>
          <w:sz w:val="21"/>
          <w:szCs w:val="21"/>
          <w:lang w:val="en-US" w:eastAsia="zh-CN"/>
        </w:rPr>
        <w:t>904</w:t>
      </w:r>
      <w:r>
        <w:rPr>
          <w:rFonts w:hint="eastAsia" w:ascii="宋体" w:hAnsi="宋体" w:eastAsia="宋体" w:cs="宋体"/>
          <w:sz w:val="21"/>
          <w:szCs w:val="21"/>
        </w:rPr>
        <w:t>室)</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六、公告期限</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自本公告发布之日起</w:t>
      </w:r>
      <w:r>
        <w:rPr>
          <w:rFonts w:hint="eastAsia" w:ascii="宋体" w:hAnsi="宋体" w:eastAsia="宋体" w:cs="宋体"/>
          <w:sz w:val="21"/>
          <w:szCs w:val="21"/>
          <w:lang w:val="en-US" w:eastAsia="zh-CN"/>
        </w:rPr>
        <w:t>3</w:t>
      </w:r>
      <w:r>
        <w:rPr>
          <w:rFonts w:hint="eastAsia" w:ascii="宋体" w:hAnsi="宋体" w:eastAsia="宋体" w:cs="宋体"/>
          <w:sz w:val="21"/>
          <w:szCs w:val="21"/>
        </w:rPr>
        <w:t>个工作日</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七、其他补充事宜：</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磋商保证金：人民币</w:t>
      </w:r>
      <w:r>
        <w:rPr>
          <w:rFonts w:hint="eastAsia" w:ascii="宋体" w:hAnsi="宋体" w:eastAsia="宋体" w:cs="宋体"/>
          <w:sz w:val="21"/>
          <w:szCs w:val="21"/>
          <w:lang w:val="en-US" w:eastAsia="zh-CN"/>
        </w:rPr>
        <w:t>伍</w:t>
      </w:r>
      <w:r>
        <w:rPr>
          <w:rFonts w:hint="eastAsia" w:ascii="宋体" w:hAnsi="宋体" w:eastAsia="宋体" w:cs="宋体"/>
          <w:sz w:val="21"/>
          <w:szCs w:val="21"/>
        </w:rPr>
        <w:t>仟元整 (¥</w:t>
      </w:r>
      <w:r>
        <w:rPr>
          <w:rFonts w:hint="eastAsia" w:ascii="宋体" w:hAnsi="宋体" w:eastAsia="宋体" w:cs="宋体"/>
          <w:sz w:val="21"/>
          <w:szCs w:val="21"/>
          <w:lang w:val="en-US" w:eastAsia="zh-CN"/>
        </w:rPr>
        <w:t>5</w:t>
      </w:r>
      <w:r>
        <w:rPr>
          <w:rFonts w:hint="eastAsia" w:ascii="宋体" w:hAnsi="宋体" w:eastAsia="宋体" w:cs="宋体"/>
          <w:sz w:val="21"/>
          <w:szCs w:val="21"/>
        </w:rPr>
        <w:t>000.00元)。</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供应商必须于响应文件递交截止时间前以转账、支票、汇票、本票或者金融机构、担保机构出具的保函等非现金形式足额提交至采购代理机构指定账户并且到账。</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2.磋商保证金交纳的指定账号：</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收款人户名：广西中信恒泰工程顾问有限公司</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开户银行：建行南宁金湖广场支行</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银行账号：4500 1604 2660 5250 2851</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磋商时间及地点：于202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w:t>
      </w:r>
      <w:r>
        <w:rPr>
          <w:rFonts w:hint="default" w:ascii="宋体" w:hAnsi="宋体" w:eastAsia="宋体" w:cs="宋体"/>
          <w:color w:val="auto"/>
          <w:sz w:val="21"/>
          <w:szCs w:val="21"/>
          <w:lang w:eastAsia="zh-CN"/>
        </w:rPr>
        <w:t>4</w:t>
      </w:r>
      <w:r>
        <w:rPr>
          <w:rFonts w:hint="eastAsia" w:ascii="宋体" w:hAnsi="宋体" w:eastAsia="宋体" w:cs="宋体"/>
          <w:color w:val="auto"/>
          <w:sz w:val="21"/>
          <w:szCs w:val="21"/>
        </w:rPr>
        <w:t>月</w:t>
      </w:r>
      <w:r>
        <w:rPr>
          <w:rFonts w:hint="default" w:ascii="宋体" w:hAnsi="宋体" w:eastAsia="宋体" w:cs="宋体"/>
          <w:color w:val="auto"/>
          <w:sz w:val="21"/>
          <w:szCs w:val="21"/>
        </w:rPr>
        <w:t>25</w:t>
      </w:r>
      <w:r>
        <w:rPr>
          <w:rFonts w:hint="eastAsia" w:ascii="宋体" w:hAnsi="宋体" w:eastAsia="宋体" w:cs="宋体"/>
          <w:color w:val="auto"/>
          <w:sz w:val="21"/>
          <w:szCs w:val="21"/>
        </w:rPr>
        <w:t>日上午 9 时 30 分截标后为磋商小组与供应商磋商时间，具体时间由采购代理机构另行通知。地点：</w:t>
      </w:r>
      <w:r>
        <w:rPr>
          <w:rFonts w:hint="eastAsia" w:ascii="宋体" w:hAnsi="宋体" w:eastAsia="宋体" w:cs="宋体"/>
          <w:color w:val="auto"/>
          <w:sz w:val="21"/>
          <w:szCs w:val="21"/>
          <w:lang w:eastAsia="zh-CN"/>
        </w:rPr>
        <w:t>广西中信恒泰工程顾问有限公司</w:t>
      </w:r>
      <w:r>
        <w:rPr>
          <w:rFonts w:hint="eastAsia" w:ascii="宋体" w:hAnsi="宋体" w:eastAsia="宋体" w:cs="宋体"/>
          <w:color w:val="auto"/>
          <w:sz w:val="21"/>
          <w:szCs w:val="21"/>
        </w:rPr>
        <w:t>评标室(以具体通知为准)，参加磋商的法定代表人(负责人)或委托代理人必须持有效证件[法定代表人(负责人)凭身份证或委托代理人凭法人授权委托书原件和身份证]依时</w:t>
      </w:r>
      <w:r>
        <w:rPr>
          <w:rFonts w:hint="eastAsia" w:ascii="宋体" w:hAnsi="宋体" w:eastAsia="宋体" w:cs="宋体"/>
          <w:color w:val="auto"/>
          <w:sz w:val="21"/>
          <w:szCs w:val="21"/>
          <w:highlight w:val="none"/>
          <w:lang w:val="en-US" w:eastAsia="zh-CN"/>
        </w:rPr>
        <w:t>到达</w:t>
      </w:r>
      <w:r>
        <w:rPr>
          <w:rFonts w:hint="eastAsia" w:ascii="宋体" w:hAnsi="宋体" w:eastAsia="宋体" w:cs="宋体"/>
          <w:color w:val="auto"/>
          <w:sz w:val="21"/>
          <w:szCs w:val="21"/>
        </w:rPr>
        <w:t>指定地点等候当面磋商。</w:t>
      </w:r>
    </w:p>
    <w:p>
      <w:pPr>
        <w:keepNext w:val="0"/>
        <w:keepLines w:val="0"/>
        <w:pageBreakBefore w:val="0"/>
        <w:widowControl/>
        <w:kinsoku/>
        <w:wordWrap w:val="0"/>
        <w:overflowPunct/>
        <w:topLinePunct w:val="0"/>
        <w:autoSpaceDE/>
        <w:autoSpaceDN/>
        <w:bidi w:val="0"/>
        <w:adjustRightInd w:val="0"/>
        <w:snapToGrid w:val="0"/>
        <w:spacing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公告媒体：</w:t>
      </w:r>
      <w:r>
        <w:rPr>
          <w:rFonts w:hint="eastAsia" w:ascii="宋体" w:hAnsi="宋体" w:eastAsia="宋体" w:cs="宋体"/>
          <w:sz w:val="21"/>
          <w:szCs w:val="21"/>
          <w:highlight w:val="none"/>
        </w:rPr>
        <w:t>本公告在</w:t>
      </w:r>
      <w:r>
        <w:rPr>
          <w:rFonts w:hint="eastAsia" w:ascii="宋体" w:hAnsi="宋体" w:eastAsia="宋体" w:cs="宋体"/>
          <w:sz w:val="21"/>
          <w:szCs w:val="21"/>
        </w:rPr>
        <w:t>国家税务总局广西壮族自治区税务局网（http://guangxi.chinatax.gov.cn/）、广西中信恒泰工程顾问有限公司网（http://www.gxzxht.com）</w:t>
      </w:r>
      <w:r>
        <w:rPr>
          <w:rFonts w:hint="eastAsia" w:ascii="宋体" w:hAnsi="宋体" w:eastAsia="宋体" w:cs="宋体"/>
          <w:sz w:val="21"/>
          <w:szCs w:val="21"/>
          <w:lang w:val="en-US" w:eastAsia="zh-CN"/>
        </w:rPr>
        <w:t>上发布。</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szCs w:val="21"/>
        </w:rPr>
        <w:t>本项目需要落实的政府采购政策：</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szCs w:val="21"/>
        </w:rPr>
      </w:pPr>
      <w:r>
        <w:rPr>
          <w:rFonts w:hint="eastAsia" w:ascii="宋体" w:hAnsi="宋体"/>
          <w:szCs w:val="21"/>
        </w:rPr>
        <w:t>（1）政府采购促进中小企业发展。</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szCs w:val="21"/>
        </w:rPr>
      </w:pPr>
      <w:r>
        <w:rPr>
          <w:rFonts w:hint="eastAsia" w:ascii="宋体" w:hAnsi="宋体"/>
          <w:szCs w:val="21"/>
        </w:rPr>
        <w:t>（2）政府采购促进残疾人就业政策。</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szCs w:val="21"/>
          <w:lang w:eastAsia="zh-CN"/>
        </w:rPr>
      </w:pPr>
      <w:r>
        <w:rPr>
          <w:rFonts w:hint="eastAsia" w:ascii="宋体" w:hAnsi="宋体"/>
          <w:szCs w:val="21"/>
        </w:rPr>
        <w:t>（3）政府采购支持监狱企业发展。</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szCs w:val="21"/>
        </w:rPr>
      </w:pPr>
      <w:r>
        <w:rPr>
          <w:rFonts w:hint="eastAsia" w:ascii="宋体" w:hAnsi="宋体" w:eastAsia="宋体"/>
          <w:szCs w:val="21"/>
          <w:lang w:val="en-US" w:eastAsia="zh-CN"/>
        </w:rPr>
        <w:t>6、</w:t>
      </w:r>
      <w:r>
        <w:rPr>
          <w:rFonts w:hint="eastAsia" w:ascii="宋体" w:hAnsi="宋体"/>
          <w:szCs w:val="21"/>
        </w:rPr>
        <w:t>本项目为目录外标准下项目。</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outlineLvl w:val="9"/>
        <w:rPr>
          <w:rFonts w:hint="eastAsia" w:ascii="宋体" w:hAnsi="宋体"/>
          <w:szCs w:val="21"/>
        </w:rPr>
      </w:pPr>
      <w:r>
        <w:rPr>
          <w:rFonts w:hint="eastAsia" w:ascii="宋体" w:hAnsi="宋体"/>
          <w:szCs w:val="21"/>
        </w:rPr>
        <w:t>八、凡对本次采购提出询问，请按以下方式联系。</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szCs w:val="21"/>
        </w:rPr>
      </w:pPr>
      <w:r>
        <w:rPr>
          <w:rFonts w:hint="eastAsia" w:ascii="宋体" w:hAnsi="宋体"/>
          <w:szCs w:val="21"/>
        </w:rPr>
        <w:t>1.采购人信息</w:t>
      </w:r>
    </w:p>
    <w:p>
      <w:pPr>
        <w:keepNext w:val="0"/>
        <w:keepLines w:val="0"/>
        <w:pageBreakBefore w:val="0"/>
        <w:widowControl/>
        <w:overflowPunct/>
        <w:topLinePunct w:val="0"/>
        <w:bidi w:val="0"/>
        <w:adjustRightInd w:val="0"/>
        <w:spacing w:line="440" w:lineRule="exact"/>
        <w:ind w:firstLine="420" w:firstLineChars="200"/>
        <w:rPr>
          <w:rFonts w:hint="eastAsia" w:ascii="宋体" w:hAnsi="宋体" w:eastAsia="宋体" w:cs="宋体"/>
          <w:sz w:val="21"/>
          <w:szCs w:val="21"/>
          <w:highlight w:val="none"/>
          <w:u w:val="none"/>
        </w:rPr>
      </w:pPr>
      <w:r>
        <w:rPr>
          <w:rFonts w:hint="eastAsia" w:ascii="宋体" w:hAnsi="宋体"/>
          <w:szCs w:val="21"/>
        </w:rPr>
        <w:t>名称：国家税务总局广西壮族自治区</w:t>
      </w:r>
      <w:r>
        <w:rPr>
          <w:rFonts w:hint="eastAsia" w:ascii="宋体" w:hAnsi="宋体" w:eastAsia="宋体" w:cs="宋体"/>
          <w:sz w:val="21"/>
          <w:szCs w:val="21"/>
          <w:highlight w:val="none"/>
          <w:u w:val="none"/>
        </w:rPr>
        <w:t>税务局</w:t>
      </w:r>
    </w:p>
    <w:p>
      <w:pPr>
        <w:keepNext w:val="0"/>
        <w:keepLines w:val="0"/>
        <w:pageBreakBefore w:val="0"/>
        <w:widowControl/>
        <w:kinsoku/>
        <w:wordWrap/>
        <w:overflowPunct/>
        <w:topLinePunct w:val="0"/>
        <w:bidi w:val="0"/>
        <w:adjustRightInd w:val="0"/>
        <w:snapToGrid/>
        <w:spacing w:line="440" w:lineRule="exact"/>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地址：南宁市青秀区民族大道105号</w:t>
      </w:r>
    </w:p>
    <w:p>
      <w:pPr>
        <w:keepNext w:val="0"/>
        <w:keepLines w:val="0"/>
        <w:pageBreakBefore w:val="0"/>
        <w:widowControl/>
        <w:kinsoku/>
        <w:wordWrap/>
        <w:overflowPunct/>
        <w:topLinePunct w:val="0"/>
        <w:bidi w:val="0"/>
        <w:adjustRightInd w:val="0"/>
        <w:snapToGrid/>
        <w:spacing w:line="440" w:lineRule="exact"/>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联系方式：宁冰 0771-5562212，蓝俊 0771-5850740</w:t>
      </w:r>
    </w:p>
    <w:p>
      <w:pPr>
        <w:keepNext w:val="0"/>
        <w:keepLines w:val="0"/>
        <w:pageBreakBefore w:val="0"/>
        <w:widowControl/>
        <w:kinsoku/>
        <w:wordWrap/>
        <w:overflowPunct/>
        <w:topLinePunct w:val="0"/>
        <w:bidi w:val="0"/>
        <w:adjustRightInd w:val="0"/>
        <w:snapToGrid/>
        <w:spacing w:line="440" w:lineRule="exact"/>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2.采购代理机构信息</w:t>
      </w:r>
    </w:p>
    <w:p>
      <w:pPr>
        <w:keepNext w:val="0"/>
        <w:keepLines w:val="0"/>
        <w:pageBreakBefore w:val="0"/>
        <w:widowControl/>
        <w:kinsoku/>
        <w:wordWrap/>
        <w:overflowPunct/>
        <w:topLinePunct w:val="0"/>
        <w:bidi w:val="0"/>
        <w:adjustRightInd w:val="0"/>
        <w:snapToGrid/>
        <w:spacing w:line="440" w:lineRule="exact"/>
        <w:ind w:firstLine="420" w:firstLineChars="200"/>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名称：</w:t>
      </w:r>
      <w:r>
        <w:rPr>
          <w:rFonts w:hint="eastAsia" w:ascii="宋体" w:hAnsi="宋体" w:eastAsia="宋体" w:cs="宋体"/>
          <w:sz w:val="21"/>
          <w:szCs w:val="21"/>
          <w:highlight w:val="none"/>
          <w:u w:val="none"/>
          <w:lang w:eastAsia="zh-CN"/>
        </w:rPr>
        <w:t>广西中信恒泰工程顾问有限公司</w:t>
      </w:r>
    </w:p>
    <w:p>
      <w:pPr>
        <w:keepNext w:val="0"/>
        <w:keepLines w:val="0"/>
        <w:pageBreakBefore w:val="0"/>
        <w:widowControl/>
        <w:kinsoku/>
        <w:wordWrap/>
        <w:overflowPunct/>
        <w:topLinePunct w:val="0"/>
        <w:bidi w:val="0"/>
        <w:adjustRightInd w:val="0"/>
        <w:snapToGrid/>
        <w:spacing w:line="440" w:lineRule="exact"/>
        <w:ind w:firstLine="420" w:firstLineChars="20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地址：</w:t>
      </w:r>
      <w:r>
        <w:rPr>
          <w:rFonts w:hint="eastAsia" w:ascii="宋体" w:hAnsi="宋体" w:eastAsia="宋体" w:cs="宋体"/>
          <w:sz w:val="21"/>
          <w:szCs w:val="21"/>
          <w:highlight w:val="none"/>
          <w:u w:val="none"/>
          <w:lang w:eastAsia="zh-CN"/>
        </w:rPr>
        <w:t>南宁市云景路</w:t>
      </w:r>
      <w:r>
        <w:rPr>
          <w:rFonts w:hint="eastAsia" w:ascii="宋体" w:hAnsi="宋体" w:eastAsia="宋体" w:cs="宋体"/>
          <w:sz w:val="21"/>
          <w:szCs w:val="21"/>
          <w:highlight w:val="none"/>
          <w:u w:val="none"/>
          <w:lang w:val="en-US" w:eastAsia="zh-CN"/>
        </w:rPr>
        <w:t>69号轨道交通大厦B座9楼</w:t>
      </w:r>
    </w:p>
    <w:p>
      <w:pPr>
        <w:keepNext w:val="0"/>
        <w:keepLines w:val="0"/>
        <w:pageBreakBefore w:val="0"/>
        <w:widowControl/>
        <w:kinsoku/>
        <w:wordWrap/>
        <w:overflowPunct/>
        <w:topLinePunct w:val="0"/>
        <w:bidi w:val="0"/>
        <w:adjustRightInd w:val="0"/>
        <w:snapToGrid/>
        <w:spacing w:line="440" w:lineRule="exact"/>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联系方式：</w:t>
      </w:r>
      <w:r>
        <w:rPr>
          <w:rFonts w:hint="eastAsia" w:ascii="宋体" w:hAnsi="宋体" w:eastAsia="宋体" w:cs="宋体"/>
          <w:sz w:val="21"/>
          <w:szCs w:val="21"/>
          <w:highlight w:val="none"/>
          <w:u w:val="none"/>
          <w:lang w:eastAsia="zh-CN"/>
        </w:rPr>
        <w:t>于雨、韦廷富</w:t>
      </w:r>
      <w:r>
        <w:rPr>
          <w:rFonts w:hint="eastAsia" w:ascii="宋体" w:hAnsi="宋体" w:eastAsia="宋体" w:cs="宋体"/>
          <w:sz w:val="21"/>
          <w:szCs w:val="21"/>
          <w:highlight w:val="none"/>
          <w:u w:val="none"/>
          <w:lang w:val="en-US" w:eastAsia="zh-CN"/>
        </w:rPr>
        <w:t xml:space="preserve"> 0771-5776251</w:t>
      </w:r>
    </w:p>
    <w:p>
      <w:pPr>
        <w:keepNext w:val="0"/>
        <w:keepLines w:val="0"/>
        <w:pageBreakBefore w:val="0"/>
        <w:widowControl/>
        <w:kinsoku/>
        <w:wordWrap/>
        <w:overflowPunct/>
        <w:topLinePunct w:val="0"/>
        <w:bidi w:val="0"/>
        <w:adjustRightInd w:val="0"/>
        <w:snapToGrid/>
        <w:spacing w:line="440" w:lineRule="exact"/>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3.项目联系方式</w:t>
      </w:r>
    </w:p>
    <w:p>
      <w:pPr>
        <w:pStyle w:val="5"/>
        <w:keepNext w:val="0"/>
        <w:keepLines w:val="0"/>
        <w:pageBreakBefore w:val="0"/>
        <w:widowControl/>
        <w:kinsoku/>
        <w:wordWrap/>
        <w:overflowPunct/>
        <w:topLinePunct w:val="0"/>
        <w:bidi w:val="0"/>
        <w:adjustRightInd w:val="0"/>
        <w:snapToGrid/>
        <w:spacing w:line="440" w:lineRule="exact"/>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项目联系人：</w:t>
      </w:r>
      <w:r>
        <w:rPr>
          <w:rFonts w:hint="eastAsia" w:hAnsi="宋体" w:eastAsia="宋体" w:cs="宋体"/>
          <w:sz w:val="21"/>
          <w:szCs w:val="21"/>
          <w:highlight w:val="none"/>
          <w:u w:val="none"/>
          <w:lang w:eastAsia="zh-CN"/>
        </w:rPr>
        <w:t>于雨、韦廷富</w:t>
      </w:r>
    </w:p>
    <w:p>
      <w:pPr>
        <w:keepNext w:val="0"/>
        <w:keepLines w:val="0"/>
        <w:pageBreakBefore w:val="0"/>
        <w:widowControl/>
        <w:kinsoku/>
        <w:wordWrap/>
        <w:overflowPunct/>
        <w:topLinePunct w:val="0"/>
        <w:bidi w:val="0"/>
        <w:adjustRightInd w:val="0"/>
        <w:snapToGrid/>
        <w:spacing w:line="440" w:lineRule="exact"/>
        <w:ind w:firstLine="420" w:firstLineChars="20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电话：</w:t>
      </w:r>
      <w:r>
        <w:rPr>
          <w:rFonts w:hint="eastAsia" w:ascii="宋体" w:hAnsi="宋体" w:eastAsia="宋体" w:cs="宋体"/>
          <w:sz w:val="21"/>
          <w:szCs w:val="21"/>
          <w:highlight w:val="none"/>
          <w:u w:val="none"/>
          <w:lang w:val="en-US" w:eastAsia="zh-CN"/>
        </w:rPr>
        <w:t>0771-5776251</w:t>
      </w:r>
    </w:p>
    <w:p>
      <w:pP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br w:type="page"/>
      </w:r>
    </w:p>
    <w:p>
      <w:pPr>
        <w:spacing w:before="56" w:line="219" w:lineRule="auto"/>
        <w:ind w:left="3256"/>
        <w:outlineLvl w:val="1"/>
        <w:rPr>
          <w:rFonts w:ascii="宋体" w:hAnsi="宋体" w:eastAsia="宋体" w:cs="宋体"/>
          <w:sz w:val="28"/>
          <w:szCs w:val="28"/>
        </w:rPr>
      </w:pPr>
      <w:bookmarkStart w:id="2" w:name="_Toc801969464"/>
      <w:r>
        <w:rPr>
          <w:rFonts w:ascii="宋体" w:hAnsi="宋体" w:eastAsia="宋体" w:cs="宋体"/>
          <w:spacing w:val="-1"/>
          <w:sz w:val="28"/>
          <w:szCs w:val="28"/>
          <w14:textOutline w14:w="5103" w14:cap="sq" w14:cmpd="sng">
            <w14:solidFill>
              <w14:srgbClr w14:val="000000"/>
            </w14:solidFill>
            <w14:prstDash w14:val="solid"/>
            <w14:bevel/>
          </w14:textOutline>
        </w:rPr>
        <w:t>第二章</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磋商</w:t>
      </w:r>
      <w:r>
        <w:rPr>
          <w:rFonts w:ascii="宋体" w:hAnsi="宋体" w:eastAsia="宋体" w:cs="宋体"/>
          <w:sz w:val="28"/>
          <w:szCs w:val="28"/>
          <w14:textOutline w14:w="5103" w14:cap="sq" w14:cmpd="sng">
            <w14:solidFill>
              <w14:srgbClr w14:val="000000"/>
            </w14:solidFill>
            <w14:prstDash w14:val="solid"/>
            <w14:bevel/>
          </w14:textOutline>
        </w:rPr>
        <w:t>须知</w:t>
      </w:r>
      <w:bookmarkEnd w:id="2"/>
    </w:p>
    <w:p>
      <w:pPr>
        <w:keepNext w:val="0"/>
        <w:keepLines w:val="0"/>
        <w:pageBreakBefore w:val="0"/>
        <w:widowControl/>
        <w:kinsoku w:val="0"/>
        <w:wordWrap/>
        <w:overflowPunct/>
        <w:topLinePunct w:val="0"/>
        <w:autoSpaceDE w:val="0"/>
        <w:autoSpaceDN w:val="0"/>
        <w:bidi w:val="0"/>
        <w:adjustRightInd w:val="0"/>
        <w:snapToGrid w:val="0"/>
        <w:spacing w:before="167" w:line="219" w:lineRule="auto"/>
        <w:ind w:left="3328"/>
        <w:textAlignment w:val="baseline"/>
        <w:outlineLvl w:val="9"/>
        <w:rPr>
          <w:rFonts w:ascii="宋体" w:hAnsi="宋体" w:eastAsia="宋体" w:cs="宋体"/>
          <w:sz w:val="28"/>
          <w:szCs w:val="28"/>
        </w:rPr>
      </w:pPr>
      <w:r>
        <w:rPr>
          <w:rFonts w:ascii="宋体" w:hAnsi="宋体" w:eastAsia="宋体" w:cs="宋体"/>
          <w:spacing w:val="-2"/>
          <w:sz w:val="28"/>
          <w:szCs w:val="28"/>
        </w:rPr>
        <w:t>磋商</w:t>
      </w:r>
      <w:r>
        <w:rPr>
          <w:rFonts w:ascii="宋体" w:hAnsi="宋体" w:eastAsia="宋体" w:cs="宋体"/>
          <w:spacing w:val="-1"/>
          <w:sz w:val="28"/>
          <w:szCs w:val="28"/>
        </w:rPr>
        <w:t>须知前附表</w:t>
      </w:r>
    </w:p>
    <w:p>
      <w:pPr>
        <w:spacing w:line="120" w:lineRule="exact"/>
      </w:pPr>
    </w:p>
    <w:tbl>
      <w:tblPr>
        <w:tblStyle w:val="19"/>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890"/>
        <w:gridCol w:w="6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trPr>
        <w:tc>
          <w:tcPr>
            <w:tcW w:w="742" w:type="dxa"/>
            <w:vAlign w:val="top"/>
          </w:tcPr>
          <w:p>
            <w:pPr>
              <w:keepNext w:val="0"/>
              <w:keepLines w:val="0"/>
              <w:pageBreakBefore w:val="0"/>
              <w:wordWrap/>
              <w:overflowPunct/>
              <w:topLinePunct w:val="0"/>
              <w:bidi w:val="0"/>
              <w:spacing w:line="440" w:lineRule="exact"/>
              <w:ind w:left="195"/>
              <w:rPr>
                <w:rFonts w:hint="eastAsia" w:ascii="宋体" w:hAnsi="宋体" w:eastAsia="宋体" w:cs="宋体"/>
                <w:sz w:val="21"/>
                <w:szCs w:val="21"/>
              </w:rPr>
            </w:pPr>
            <w:r>
              <w:rPr>
                <w:rFonts w:hint="eastAsia" w:ascii="宋体" w:hAnsi="宋体" w:eastAsia="宋体" w:cs="宋体"/>
                <w:spacing w:val="5"/>
                <w:sz w:val="21"/>
                <w:szCs w:val="21"/>
              </w:rPr>
              <w:t>序号</w:t>
            </w:r>
          </w:p>
        </w:tc>
        <w:tc>
          <w:tcPr>
            <w:tcW w:w="1890" w:type="dxa"/>
            <w:vAlign w:val="top"/>
          </w:tcPr>
          <w:p>
            <w:pPr>
              <w:keepNext w:val="0"/>
              <w:keepLines w:val="0"/>
              <w:pageBreakBefore w:val="0"/>
              <w:wordWrap/>
              <w:overflowPunct/>
              <w:topLinePunct w:val="0"/>
              <w:bidi w:val="0"/>
              <w:spacing w:line="440" w:lineRule="exact"/>
              <w:ind w:left="663"/>
              <w:rPr>
                <w:rFonts w:hint="eastAsia" w:ascii="宋体" w:hAnsi="宋体" w:eastAsia="宋体" w:cs="宋体"/>
                <w:sz w:val="21"/>
                <w:szCs w:val="21"/>
              </w:rPr>
            </w:pPr>
            <w:r>
              <w:rPr>
                <w:rFonts w:hint="eastAsia" w:ascii="宋体" w:hAnsi="宋体" w:eastAsia="宋体" w:cs="宋体"/>
                <w:spacing w:val="4"/>
                <w:sz w:val="21"/>
                <w:szCs w:val="21"/>
              </w:rPr>
              <w:t>名</w:t>
            </w:r>
            <w:r>
              <w:rPr>
                <w:rFonts w:hint="eastAsia" w:ascii="宋体" w:hAnsi="宋体" w:eastAsia="宋体" w:cs="宋体"/>
                <w:spacing w:val="3"/>
                <w:sz w:val="21"/>
                <w:szCs w:val="21"/>
              </w:rPr>
              <w:t>称</w:t>
            </w:r>
          </w:p>
        </w:tc>
        <w:tc>
          <w:tcPr>
            <w:tcW w:w="6300" w:type="dxa"/>
            <w:tcMar>
              <w:top w:w="0" w:type="dxa"/>
              <w:left w:w="113" w:type="dxa"/>
              <w:bottom w:w="0" w:type="dxa"/>
              <w:right w:w="113" w:type="dxa"/>
            </w:tcMar>
            <w:vAlign w:val="top"/>
          </w:tcPr>
          <w:p>
            <w:pPr>
              <w:keepNext w:val="0"/>
              <w:keepLines w:val="0"/>
              <w:pageBreakBefore w:val="0"/>
              <w:wordWrap/>
              <w:overflowPunct/>
              <w:topLinePunct w:val="0"/>
              <w:bidi w:val="0"/>
              <w:spacing w:line="440" w:lineRule="exact"/>
              <w:ind w:left="2303"/>
              <w:rPr>
                <w:rFonts w:hint="eastAsia" w:ascii="宋体" w:hAnsi="宋体" w:eastAsia="宋体" w:cs="宋体"/>
                <w:sz w:val="21"/>
                <w:szCs w:val="21"/>
              </w:rPr>
            </w:pPr>
            <w:r>
              <w:rPr>
                <w:rFonts w:hint="eastAsia" w:ascii="宋体" w:hAnsi="宋体" w:eastAsia="宋体" w:cs="宋体"/>
                <w:spacing w:val="8"/>
                <w:sz w:val="21"/>
                <w:szCs w:val="21"/>
              </w:rPr>
              <w:t>具体内容和要求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trPr>
        <w:tc>
          <w:tcPr>
            <w:tcW w:w="742" w:type="dxa"/>
            <w:vMerge w:val="restart"/>
            <w:tcBorders>
              <w:bottom w:val="nil"/>
            </w:tcBorders>
            <w:vAlign w:val="center"/>
          </w:tcPr>
          <w:p>
            <w:pPr>
              <w:keepNext w:val="0"/>
              <w:keepLines w:val="0"/>
              <w:pageBreakBefore w:val="0"/>
              <w:tabs>
                <w:tab w:val="center" w:pos="398"/>
              </w:tabs>
              <w:wordWrap/>
              <w:overflowPunct/>
              <w:topLinePunct w:val="0"/>
              <w:bidi w:val="0"/>
              <w:spacing w:line="440" w:lineRule="exact"/>
              <w:ind w:left="367"/>
              <w:jc w:val="both"/>
              <w:rPr>
                <w:rFonts w:hint="eastAsia" w:ascii="宋体" w:hAnsi="宋体" w:eastAsia="宋体" w:cs="宋体"/>
                <w:sz w:val="21"/>
                <w:szCs w:val="21"/>
              </w:rPr>
            </w:pPr>
            <w:r>
              <w:rPr>
                <w:rFonts w:hint="eastAsia" w:ascii="宋体" w:hAnsi="宋体" w:eastAsia="宋体" w:cs="宋体"/>
                <w:sz w:val="21"/>
                <w:szCs w:val="21"/>
              </w:rPr>
              <w:t>1</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采购项目</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项目名称：国家税务总局广西壮族自治区税务局全区稽查（除区稽查局外）查账软件运维服务</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项目编号：ZXHTZB2304XG01B025C（GX220510）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5" w:hRule="atLeast"/>
        </w:trPr>
        <w:tc>
          <w:tcPr>
            <w:tcW w:w="742" w:type="dxa"/>
            <w:vMerge w:val="continue"/>
            <w:tcBorders>
              <w:top w:val="nil"/>
              <w:bottom w:val="nil"/>
            </w:tcBorders>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采购预算</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人民币(大写)伍拾贰万捌仟元整/年(¥528000.00元/年)</w:t>
            </w:r>
            <w:r>
              <w:rPr>
                <w:rFonts w:hint="eastAsia" w:hAnsi="宋体" w:eastAsia="宋体" w:cs="宋体"/>
                <w:snapToGrid/>
                <w:kern w:val="2"/>
                <w:sz w:val="21"/>
                <w:szCs w:val="21"/>
                <w:highlight w:val="none"/>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z w:val="21"/>
                <w:szCs w:val="21"/>
                <w:highlight w:val="none"/>
              </w:rPr>
              <w:t>合同履行期限(</w:t>
            </w:r>
            <w:r>
              <w:rPr>
                <w:rFonts w:ascii="宋体" w:hAnsi="宋体" w:eastAsia="宋体" w:cs="宋体"/>
                <w:spacing w:val="7"/>
                <w:sz w:val="23"/>
                <w:szCs w:val="23"/>
              </w:rPr>
              <w:t>服务</w:t>
            </w:r>
            <w:r>
              <w:rPr>
                <w:rFonts w:ascii="宋体" w:hAnsi="宋体" w:eastAsia="宋体" w:cs="宋体"/>
                <w:spacing w:val="7"/>
                <w:sz w:val="23"/>
                <w:szCs w:val="23"/>
                <w:highlight w:val="none"/>
              </w:rPr>
              <w:t>期限</w:t>
            </w:r>
            <w:r>
              <w:rPr>
                <w:rFonts w:hint="eastAsia" w:ascii="宋体" w:hAnsi="宋体" w:eastAsia="宋体" w:cs="宋体"/>
                <w:sz w:val="21"/>
                <w:szCs w:val="21"/>
                <w:highlight w:val="none"/>
              </w:rPr>
              <w:t>)：1年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5" w:hRule="atLeast"/>
        </w:trPr>
        <w:tc>
          <w:tcPr>
            <w:tcW w:w="742" w:type="dxa"/>
            <w:vMerge w:val="continue"/>
            <w:tcBorders>
              <w:top w:val="nil"/>
              <w:bottom w:val="nil"/>
            </w:tcBorders>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本项目设定的最高限价</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□无</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☑有，金额：人民币(大写)伍拾贰万捌仟元整/年(¥528000.00元/年)</w:t>
            </w:r>
            <w:r>
              <w:rPr>
                <w:rFonts w:hint="eastAsia" w:hAnsi="宋体" w:eastAsia="宋体" w:cs="宋体"/>
                <w:snapToGrid/>
                <w:kern w:val="2"/>
                <w:sz w:val="21"/>
                <w:szCs w:val="21"/>
                <w:highlight w:val="none"/>
                <w:lang w:val="en-US" w:eastAsia="zh-CN" w:bidi="ar-SA"/>
              </w:rPr>
              <w:t>，</w:t>
            </w:r>
            <w:r>
              <w:rPr>
                <w:rFonts w:hint="eastAsia" w:ascii="宋体" w:hAnsi="宋体" w:eastAsia="宋体" w:cs="宋体"/>
                <w:snapToGrid/>
                <w:kern w:val="2"/>
                <w:sz w:val="21"/>
                <w:szCs w:val="21"/>
                <w:highlight w:val="none"/>
                <w:lang w:val="en-US" w:eastAsia="zh-CN" w:bidi="ar-SA"/>
              </w:rPr>
              <w:t>服务期1年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4" w:hRule="atLeast"/>
        </w:trPr>
        <w:tc>
          <w:tcPr>
            <w:tcW w:w="742" w:type="dxa"/>
            <w:vMerge w:val="continue"/>
            <w:tcBorders>
              <w:top w:val="nil"/>
              <w:bottom w:val="nil"/>
            </w:tcBorders>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核心产品(非单一产品项目，必填)</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04" w:hRule="atLeast"/>
        </w:trPr>
        <w:tc>
          <w:tcPr>
            <w:tcW w:w="742" w:type="dxa"/>
            <w:vMerge w:val="continue"/>
            <w:tcBorders>
              <w:top w:val="nil"/>
            </w:tcBorders>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公告媒体</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本公告在国家税务总局广西壮族自治区税务局网（http://guangxi.chinatax.gov.cn/）、广西中信恒泰工程顾问有限公司网（http://www.gxzxht.com）上发布。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5" w:hRule="atLeast"/>
        </w:trPr>
        <w:tc>
          <w:tcPr>
            <w:tcW w:w="742" w:type="dxa"/>
            <w:vAlign w:val="center"/>
          </w:tcPr>
          <w:p>
            <w:pPr>
              <w:keepNext w:val="0"/>
              <w:keepLines w:val="0"/>
              <w:pageBreakBefore w:val="0"/>
              <w:wordWrap/>
              <w:overflowPunct/>
              <w:topLinePunct w:val="0"/>
              <w:bidi w:val="0"/>
              <w:spacing w:line="440" w:lineRule="exact"/>
              <w:ind w:left="354"/>
              <w:jc w:val="both"/>
              <w:rPr>
                <w:rFonts w:hint="eastAsia" w:ascii="宋体" w:hAnsi="宋体" w:eastAsia="宋体" w:cs="宋体"/>
                <w:sz w:val="21"/>
                <w:szCs w:val="21"/>
              </w:rPr>
            </w:pPr>
            <w:r>
              <w:rPr>
                <w:rFonts w:hint="eastAsia" w:ascii="宋体" w:hAnsi="宋体" w:eastAsia="宋体" w:cs="宋体"/>
                <w:sz w:val="21"/>
                <w:szCs w:val="21"/>
              </w:rPr>
              <w:t>2</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采购人</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名称：国家税务总局广西壮族自治区税务局</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地址：南宁市青秀区民族大道105号</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联系方式：宁冰 0771-5562212，蓝俊 0771-5850740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04" w:hRule="atLeast"/>
        </w:trPr>
        <w:tc>
          <w:tcPr>
            <w:tcW w:w="742" w:type="dxa"/>
            <w:vAlign w:val="center"/>
          </w:tcPr>
          <w:p>
            <w:pPr>
              <w:keepNext w:val="0"/>
              <w:keepLines w:val="0"/>
              <w:pageBreakBefore w:val="0"/>
              <w:wordWrap/>
              <w:overflowPunct/>
              <w:topLinePunct w:val="0"/>
              <w:bidi w:val="0"/>
              <w:spacing w:line="440" w:lineRule="exact"/>
              <w:ind w:left="356"/>
              <w:jc w:val="both"/>
              <w:rPr>
                <w:rFonts w:hint="eastAsia" w:ascii="宋体" w:hAnsi="宋体" w:eastAsia="宋体" w:cs="宋体"/>
                <w:sz w:val="21"/>
                <w:szCs w:val="21"/>
              </w:rPr>
            </w:pPr>
            <w:r>
              <w:rPr>
                <w:rFonts w:hint="eastAsia" w:ascii="宋体" w:hAnsi="宋体" w:eastAsia="宋体" w:cs="宋体"/>
                <w:sz w:val="21"/>
                <w:szCs w:val="21"/>
              </w:rPr>
              <w:t>3</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采购代理机构</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名称：广西中信恒泰工程顾问有限公司</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地址：南宁市云景路69号轨道交通大厦B座9楼</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联系方式：于雨、韦廷富 0771-5776251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ind w:left="351"/>
              <w:jc w:val="both"/>
              <w:rPr>
                <w:rFonts w:hint="eastAsia" w:ascii="宋体" w:hAnsi="宋体" w:eastAsia="宋体" w:cs="宋体"/>
                <w:sz w:val="21"/>
                <w:szCs w:val="21"/>
              </w:rPr>
            </w:pPr>
            <w:r>
              <w:rPr>
                <w:rFonts w:hint="eastAsia" w:ascii="宋体" w:hAnsi="宋体" w:eastAsia="宋体" w:cs="宋体"/>
                <w:sz w:val="21"/>
                <w:szCs w:val="21"/>
              </w:rPr>
              <w:t>4</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供应商资格条件</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1、供应商参加本采购活动应当具备下列条件：</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（1）具有独立承担民事责任的能力；</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（2）具有良好的商业信誉和健全的财务会计制度；</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（3）具有履行合同所必需的设备和专业技术能力；</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（4）有依法缴纳税收和社会保障资金的良好记录；</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（5）参加采购活动前三年内，在经营活动中没有重大违法记录；</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（6）法律、行政法规规定的其他条件。</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2、落实政府采购政策需满足的资格要求：</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本项目采购标的对应的中小企业划分标准所属行业为软件和信息技术服务业。</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3、本项目的特定资格要求：无。</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4、本项目由符合国家有关法律法规规定、同时满足本项目资质要求、在中国境内的供应商参加磋商。</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6、单位负责人为同一人或者存在直接控股、管理关系的不同供应商，不得参加同一合同项下的采购活动。</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7、为本项目提供整体设计、规范编制或者项目管理、监理、检测等服务的供应商，不得再参加本次采购活动。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ind w:left="356" w:leftChars="0"/>
              <w:jc w:val="both"/>
              <w:rPr>
                <w:rFonts w:hint="eastAsia" w:ascii="宋体" w:hAnsi="宋体" w:eastAsia="宋体" w:cs="宋体"/>
                <w:sz w:val="21"/>
                <w:szCs w:val="21"/>
              </w:rPr>
            </w:pPr>
            <w:r>
              <w:rPr>
                <w:rFonts w:hint="eastAsia" w:ascii="宋体" w:hAnsi="宋体" w:eastAsia="宋体" w:cs="宋体"/>
                <w:sz w:val="21"/>
                <w:szCs w:val="21"/>
              </w:rPr>
              <w:t>5</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项目现场勘察</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☑不组织</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□组织：____________________</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1.时间：____________________</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2.地点：____________________</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3.其他：____________________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样品</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☑不要求提供</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□要求提供</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1.样品制作的标准和要求：</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2.样品检测报告：(□否；</w:t>
            </w:r>
            <w:r>
              <w:rPr>
                <w:rFonts w:hint="eastAsia" w:ascii="宋体" w:hAnsi="宋体" w:eastAsia="宋体" w:cs="宋体"/>
                <w:snapToGrid/>
                <w:kern w:val="2"/>
                <w:sz w:val="21"/>
                <w:szCs w:val="21"/>
                <w:highlight w:val="none"/>
                <w:lang w:val="en-US" w:eastAsia="zh-CN" w:bidi="ar-SA"/>
              </w:rPr>
              <w:sym w:font="Wingdings 2" w:char="00A3"/>
            </w:r>
            <w:r>
              <w:rPr>
                <w:rFonts w:hint="eastAsia" w:ascii="宋体" w:hAnsi="宋体" w:eastAsia="宋体" w:cs="宋体"/>
                <w:snapToGrid/>
                <w:kern w:val="2"/>
                <w:sz w:val="21"/>
                <w:szCs w:val="21"/>
                <w:highlight w:val="none"/>
                <w:lang w:val="en-US" w:eastAsia="zh-CN" w:bidi="ar-SA"/>
              </w:rPr>
              <w:t>是，检测机构的要求、检测内容详见第六章 项目采购需求)</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3.样品的评审方法及评审标准：内容详见第三章评审办法及标准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Merge w:val="restart"/>
            <w:vAlign w:val="center"/>
          </w:tcPr>
          <w:p>
            <w:pPr>
              <w:keepNext w:val="0"/>
              <w:keepLines w:val="0"/>
              <w:pageBreakBefore w:val="0"/>
              <w:wordWrap/>
              <w:overflowPunct/>
              <w:topLinePunct w:val="0"/>
              <w:bidi w:val="0"/>
              <w:spacing w:line="440" w:lineRule="exact"/>
              <w:ind w:left="357" w:leftChars="0"/>
              <w:jc w:val="both"/>
              <w:rPr>
                <w:rFonts w:hint="eastAsia" w:ascii="宋体" w:hAnsi="宋体" w:eastAsia="宋体" w:cs="宋体"/>
                <w:sz w:val="21"/>
                <w:szCs w:val="21"/>
              </w:rPr>
            </w:pPr>
            <w:r>
              <w:rPr>
                <w:rFonts w:hint="eastAsia" w:ascii="宋体" w:hAnsi="宋体" w:eastAsia="宋体" w:cs="宋体"/>
                <w:sz w:val="21"/>
                <w:szCs w:val="21"/>
              </w:rPr>
              <w:t>7</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联合体</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☑不接受</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Merge w:val="continue"/>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分包</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☑不接受</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□接受：分包要求详见第六章项目采购需求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ind w:left="352" w:leftChars="0"/>
              <w:jc w:val="both"/>
              <w:rPr>
                <w:rFonts w:hint="eastAsia" w:ascii="宋体" w:hAnsi="宋体" w:eastAsia="宋体" w:cs="宋体"/>
                <w:sz w:val="21"/>
                <w:szCs w:val="21"/>
              </w:rPr>
            </w:pPr>
            <w:r>
              <w:rPr>
                <w:rFonts w:hint="eastAsia" w:ascii="宋体" w:hAnsi="宋体" w:eastAsia="宋体" w:cs="宋体"/>
                <w:sz w:val="21"/>
                <w:szCs w:val="21"/>
              </w:rPr>
              <w:t>8</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采购进口产品</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ind w:left="352" w:leftChars="0"/>
              <w:jc w:val="center"/>
              <w:rPr>
                <w:rFonts w:hint="eastAsia" w:ascii="宋体" w:hAnsi="宋体" w:eastAsia="宋体" w:cs="宋体"/>
                <w:sz w:val="21"/>
                <w:szCs w:val="21"/>
              </w:rPr>
            </w:pPr>
            <w:r>
              <w:rPr>
                <w:rFonts w:hint="eastAsia" w:ascii="宋体" w:hAnsi="宋体" w:eastAsia="宋体" w:cs="宋体"/>
                <w:sz w:val="21"/>
                <w:szCs w:val="21"/>
              </w:rPr>
              <w:t>9</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支持中小企业发展</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□专门面向中小企业采购项目</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本项目为专门面对中小企业项目，小微企业、监狱企业、残疾人福利性单位不再执行价格评审优惠的扶持政策。</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☑非专门面向中小企业采购项目(价格扣除)：</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1.对小型和微型企业产品的价格给予15%~20%的扣除，用扣除后的价格参与评审。本项目的扣除比例为：小型企业扣除15%，微型企业扣除15%。</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2.本项目接受联合体或者分包的，若小型和微型企业的协议合同金额占到联合体协议或者分包意向协议合同总金额30%以上的，给予联合体或者大中型企业报价5%~6%的扣除，用扣除后的价格参与评审。本项目的扣除比例为：5%。</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□非专门面向中小企业采购项目(其他优惠)：________</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注：享受政府采购扶持政策的供应商属于中小企业的，必须提供《中小企业声明函》；属于残疾人福利单位的，必须提供《残疾人福利性单位声明函》；属于监狱企业的，必须提供由省级以上监狱管理局、戒毒管理局(含新疆生产建设兵团) 出具的属于监狱企业的证明文件，否则不得享受相关扶持政策。提供声明函或证明文件内容不实的，属于提供虚假材料谋取成交，依照《中华人民共和国政府采购法》等国家有关规定追究相应责任。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0</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其他法律法规强 制性规定或扶持</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政策</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1</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供应商须提供的其他资料</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供应商应根据磋商文件和项目采购需求提供相关资料。除磋商文件要求必要的原件核对外，对于供应商能够在线提供的材料，供应商可不提供纸质材料。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2</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澄清或者修改时间</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澄清或者修改的内容可能影响响应文件编制的，采购人、采购代理机构应当在提交首次响应文件截止之日2日前，以书面形式通知所有接收磋商文件的供应商，不足2日的，顺延供应商提交首次响应文件截止时间。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3</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递交磋商响应文件的截止时间和地点</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4</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磋商响应文件开启时间和地点</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5</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磋商保证金</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□不要求提供</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要求提供，数额不得超过采购项目预算金额的1%，本项目的磋商保证金为人民币（大写）伍仟元整(¥5000.00元)（取整到元）。磋商保证金的交纳方式：银行转账、支票、汇票、本票或者金融、担保机构出具的保函，禁止采用现钞方式。采用银行转账方式的，在首次提交响应文件截止时间前交至采购代理机构指定账户并且到账；采用支票、汇票、本票或者保函等方式的，在首次提交响应文件截止时间前，供应商必须递交单独密封的支票、汇票、本票或者保函原件。否则视为无效磋商保证金。</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收款人户名：广西中信恒泰工程顾问有限公司</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开户银行：建行南宁金湖广场支行</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银行账号：4500 1604 2660 5250 2851</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注：以电汇方式递交磋商保证金须在电汇凭据附言栏中写明采购编号、包号及用途（磋商保证金）。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6</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磋商响应有效期</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自响应文件截止时间起90日(日历日)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7</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响应文件份数</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正本 壹 份</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 xml:space="preserve">副本 </w:t>
            </w:r>
            <w:r>
              <w:rPr>
                <w:rFonts w:hint="eastAsia" w:hAnsi="宋体" w:eastAsia="宋体" w:cs="宋体"/>
                <w:snapToGrid/>
                <w:kern w:val="2"/>
                <w:sz w:val="21"/>
                <w:szCs w:val="21"/>
                <w:highlight w:val="none"/>
                <w:lang w:val="en-US" w:eastAsia="zh-CN" w:bidi="ar-SA"/>
              </w:rPr>
              <w:t>贰</w:t>
            </w:r>
            <w:r>
              <w:rPr>
                <w:rFonts w:hint="eastAsia" w:ascii="宋体" w:hAnsi="宋体" w:eastAsia="宋体" w:cs="宋体"/>
                <w:snapToGrid/>
                <w:kern w:val="2"/>
                <w:sz w:val="21"/>
                <w:szCs w:val="21"/>
                <w:highlight w:val="none"/>
                <w:lang w:val="en-US" w:eastAsia="zh-CN" w:bidi="ar-SA"/>
              </w:rPr>
              <w:t xml:space="preserve"> 份</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电子文件 壹 份(☑ 扫描件，☑ Word)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8</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响应文件封套上应载明的信息</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____________________(项目名称)响应文件</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项目编号：____________________</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在______年____月____日____时____分之前不得启封</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供应商名称：____________________</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其他____________________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6"/>
                <w:sz w:val="21"/>
                <w:szCs w:val="21"/>
              </w:rPr>
              <w:t>9</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信用查询</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采购人或采购代理机构通过“信用中国”网站(www.creditchina.gov.cn)、中国政府采购网(www.ccgp.gov.cn)查询相关主体信用记录。本次查询的信用记录打印的网页版将留存在评审报告中。</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本项目信用记录查询截止时点为文件开启当日。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0</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定标原则</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□1.采购人在评审报告确定的成交候选供应商名单中按顺序确定成交供应商。</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□2.成交候选供应商并列的，按照以下方式确定成交供应商。</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□①最低评标价法：</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□随机抽取</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□其他_______________</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☑②综合评分法：</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□随机抽取</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☑其他，得分相同时，以最后报价由低到高顺序排列；得分相同且最后报价相同的，按技术指标优劣顺序排列。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21</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提供服务</w:t>
            </w:r>
            <w:r>
              <w:rPr>
                <w:rFonts w:hint="eastAsia" w:hAnsi="宋体" w:eastAsia="宋体" w:cs="宋体"/>
                <w:snapToGrid/>
                <w:kern w:val="2"/>
                <w:sz w:val="21"/>
                <w:szCs w:val="21"/>
                <w:highlight w:val="none"/>
                <w:lang w:val="en-US" w:eastAsia="zh-CN" w:bidi="ar-SA"/>
              </w:rPr>
              <w:t>的</w:t>
            </w:r>
            <w:r>
              <w:rPr>
                <w:rFonts w:hint="eastAsia" w:ascii="宋体" w:hAnsi="宋体" w:eastAsia="宋体" w:cs="宋体"/>
                <w:snapToGrid/>
                <w:kern w:val="2"/>
                <w:sz w:val="21"/>
                <w:szCs w:val="21"/>
                <w:highlight w:val="none"/>
                <w:lang w:val="en-US" w:eastAsia="zh-CN" w:bidi="ar-SA"/>
              </w:rPr>
              <w:t>地点、方式、项目服务期限</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提供服务的地点：广西区内采购人指定地点</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提供服务的方式：详见采购需求</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项目服务期限：1年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2</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采购资金的支付方式和时间</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见第六章项目采购需求。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3</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履约保证金</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☑不要求提供</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□要求提供，履约保证金的数额不得超过合同金额的10%，本采购项目履约保证金为合同金额的    % (取整到元)，提交方式为支票、汇票、本票、保函等非现金形式，成交供应商在签订合同前应提交履约保证金，否则，不予签订合同。采用转账、电汇方式的，由成交供应商在签订合同前按规定的金额从成交供应商银行账户直接缴入采购人账户。</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合同约定服务期(或质量保质期)满且成交供应商完全履行了服务要求或产品质量保证义务的，采购人在收到成交供应商提出申请的30日内无息返还履约保证金；采购人如逾期退还履约保证金，每逾期一天，可按应退款项的银行同期存款利息计算违约金；成交供应商在合同期限和质量保证期内不能履行合同义务或违约的，履约保证金不予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4</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全区税务系统代理费用标准</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（1）采购代理服务收费标准：</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参考国家发展计划委员会计价格〔2002〕1980号《采购代理服务费管理暂行办法》收费标准及发改价格〔2011〕534号文的规定的基准价下浮30%收取，向成交供应商收取代理服务费用（以下费率未下浮30%），适用服务采购的费率。</w:t>
            </w:r>
          </w:p>
          <w:tbl>
            <w:tblPr>
              <w:tblStyle w:val="14"/>
              <w:tblpPr w:leftFromText="180" w:rightFromText="180" w:vertAnchor="text" w:horzAnchor="page" w:tblpX="166" w:tblpY="74"/>
              <w:tblOverlap w:val="never"/>
              <w:tblW w:w="5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1093"/>
              <w:gridCol w:w="116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453" w:type="dxa"/>
                  <w:tcBorders>
                    <w:tl2br w:val="single" w:color="auto" w:sz="4" w:space="0"/>
                  </w:tcBorders>
                  <w:vAlign w:val="top"/>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 xml:space="preserve">            </w:t>
                  </w:r>
                  <w:r>
                    <w:rPr>
                      <w:rFonts w:hint="eastAsia" w:hAnsi="宋体" w:eastAsia="宋体" w:cs="宋体"/>
                      <w:snapToGrid/>
                      <w:kern w:val="2"/>
                      <w:sz w:val="21"/>
                      <w:szCs w:val="21"/>
                      <w:highlight w:val="none"/>
                      <w:lang w:val="en-US" w:eastAsia="zh-CN" w:bidi="ar-SA"/>
                    </w:rPr>
                    <w:t xml:space="preserve">  </w:t>
                  </w:r>
                  <w:r>
                    <w:rPr>
                      <w:rFonts w:hint="eastAsia" w:ascii="宋体" w:hAnsi="宋体" w:eastAsia="宋体" w:cs="宋体"/>
                      <w:snapToGrid/>
                      <w:kern w:val="2"/>
                      <w:sz w:val="21"/>
                      <w:szCs w:val="21"/>
                      <w:highlight w:val="none"/>
                      <w:lang w:val="en-US" w:eastAsia="zh-CN" w:bidi="ar-SA"/>
                    </w:rPr>
                    <w:t>费率</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成交金额</w:t>
                  </w:r>
                </w:p>
              </w:tc>
              <w:tc>
                <w:tcPr>
                  <w:tcW w:w="109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货物采购</w:t>
                  </w:r>
                </w:p>
              </w:tc>
              <w:tc>
                <w:tcPr>
                  <w:tcW w:w="1164"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服务采购</w:t>
                  </w:r>
                </w:p>
              </w:tc>
              <w:tc>
                <w:tcPr>
                  <w:tcW w:w="127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45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100万元以下</w:t>
                  </w:r>
                </w:p>
              </w:tc>
              <w:tc>
                <w:tcPr>
                  <w:tcW w:w="109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1.5%</w:t>
                  </w:r>
                </w:p>
              </w:tc>
              <w:tc>
                <w:tcPr>
                  <w:tcW w:w="1164"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1.5%</w:t>
                  </w:r>
                </w:p>
              </w:tc>
              <w:tc>
                <w:tcPr>
                  <w:tcW w:w="127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45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100～500万元</w:t>
                  </w:r>
                </w:p>
              </w:tc>
              <w:tc>
                <w:tcPr>
                  <w:tcW w:w="109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1.1%</w:t>
                  </w:r>
                </w:p>
              </w:tc>
              <w:tc>
                <w:tcPr>
                  <w:tcW w:w="1164"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0.8%</w:t>
                  </w:r>
                </w:p>
              </w:tc>
              <w:tc>
                <w:tcPr>
                  <w:tcW w:w="127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45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500～1000万元</w:t>
                  </w:r>
                </w:p>
              </w:tc>
              <w:tc>
                <w:tcPr>
                  <w:tcW w:w="109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0.8%</w:t>
                  </w:r>
                </w:p>
              </w:tc>
              <w:tc>
                <w:tcPr>
                  <w:tcW w:w="1164"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0.45%</w:t>
                  </w:r>
                </w:p>
              </w:tc>
              <w:tc>
                <w:tcPr>
                  <w:tcW w:w="127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45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1000～5000万元</w:t>
                  </w:r>
                </w:p>
              </w:tc>
              <w:tc>
                <w:tcPr>
                  <w:tcW w:w="109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0.5%</w:t>
                  </w:r>
                </w:p>
              </w:tc>
              <w:tc>
                <w:tcPr>
                  <w:tcW w:w="1164"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0.25%</w:t>
                  </w:r>
                </w:p>
              </w:tc>
              <w:tc>
                <w:tcPr>
                  <w:tcW w:w="127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9" w:hRule="atLeast"/>
              </w:trPr>
              <w:tc>
                <w:tcPr>
                  <w:tcW w:w="245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5000万元～1亿元</w:t>
                  </w:r>
                </w:p>
              </w:tc>
              <w:tc>
                <w:tcPr>
                  <w:tcW w:w="109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0.25%</w:t>
                  </w:r>
                </w:p>
              </w:tc>
              <w:tc>
                <w:tcPr>
                  <w:tcW w:w="1164"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0.1%</w:t>
                  </w:r>
                </w:p>
              </w:tc>
              <w:tc>
                <w:tcPr>
                  <w:tcW w:w="127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45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1～5亿元</w:t>
                  </w:r>
                </w:p>
              </w:tc>
              <w:tc>
                <w:tcPr>
                  <w:tcW w:w="109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0.05%</w:t>
                  </w:r>
                </w:p>
              </w:tc>
              <w:tc>
                <w:tcPr>
                  <w:tcW w:w="1164"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0.05%</w:t>
                  </w:r>
                </w:p>
              </w:tc>
              <w:tc>
                <w:tcPr>
                  <w:tcW w:w="127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45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5～10亿元</w:t>
                  </w:r>
                </w:p>
              </w:tc>
              <w:tc>
                <w:tcPr>
                  <w:tcW w:w="1093"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0.035%</w:t>
                  </w:r>
                </w:p>
              </w:tc>
              <w:tc>
                <w:tcPr>
                  <w:tcW w:w="1164"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0.035%</w:t>
                  </w:r>
                </w:p>
              </w:tc>
              <w:tc>
                <w:tcPr>
                  <w:tcW w:w="127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0.035%</w:t>
                  </w:r>
                </w:p>
              </w:tc>
            </w:tr>
          </w:tbl>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注：采购代理服务收费按差额定率累进法计算。例如：某工程采购代理业务成交金额为6000万元，计算采购代理服务收费额如下：</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100万元×1.0%=1万元</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（500-100）万元×0.7%=2.8万元</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（1000-500）万元×0.55%=2.75万元</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（5000-1000）万元×0.35%=14万元</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（6000-5000）万元×0.2%=2万元</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合计收费=1+2.8+2.75+14+2=22.55（万元）</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（2）采购代理服务费汇到如下指定账户：</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开户名称：广西中信恒泰工程顾问有限公司</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开户银行：建行南宁金湖广场支行</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银行账号：4500 1604 2660 5250 2851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4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z w:val="21"/>
                <w:szCs w:val="21"/>
              </w:rPr>
              <w:t>5</w:t>
            </w:r>
          </w:p>
        </w:tc>
        <w:tc>
          <w:tcPr>
            <w:tcW w:w="1890" w:type="dxa"/>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其他规定</w:t>
            </w:r>
          </w:p>
        </w:tc>
        <w:tc>
          <w:tcPr>
            <w:tcW w:w="6300" w:type="dxa"/>
            <w:tcMar>
              <w:top w:w="0" w:type="dxa"/>
              <w:left w:w="113" w:type="dxa"/>
              <w:bottom w:w="0" w:type="dxa"/>
              <w:right w:w="113" w:type="dxa"/>
            </w:tcMar>
            <w:vAlign w:val="center"/>
          </w:tcPr>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1.本采购文件中描述供应商的“公章”是指根据我国对公章的管理规定，用供应商法定主体行为名称制作的印章，除本采购文件有特殊规定外，供应商的财务章、部门章、分公司章、工会章、合同章、磋商专用章、业务专用章等其它形式印章均不能代替公章。</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2.本采购文件中描述供应商的“签字”是指供应商的法定代表人（负责人）或被授权人亲自在采购文件规定签署处亲笔写上个人的名字的行为，私章、签字章、印鉴、影印等其它形式均不能代替亲笔签字。</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3.成交供应商享受中小企业扶持政策的，采购人、采购代理机构应当随成交结果公开成交供应商的《中小企业声明函》。</w:t>
            </w:r>
          </w:p>
          <w:p>
            <w:pPr>
              <w:pStyle w:val="5"/>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4.成交供应商为残疾人福利性单位的，采购人或者其委托的采购代理机构应当随成交结果同时公告其《残疾人福利性单位声明函》，接受社会监督。</w:t>
            </w:r>
          </w:p>
        </w:tc>
      </w:tr>
    </w:tbl>
    <w:p>
      <w:r>
        <w:br w:type="page"/>
      </w:r>
    </w:p>
    <w:p>
      <w:pPr>
        <w:keepNext w:val="0"/>
        <w:keepLines w:val="0"/>
        <w:pageBreakBefore w:val="0"/>
        <w:widowControl/>
        <w:kinsoku w:val="0"/>
        <w:wordWrap/>
        <w:overflowPunct/>
        <w:topLinePunct w:val="0"/>
        <w:autoSpaceDE w:val="0"/>
        <w:autoSpaceDN w:val="0"/>
        <w:bidi w:val="0"/>
        <w:adjustRightInd w:val="0"/>
        <w:snapToGrid w:val="0"/>
        <w:spacing w:before="55" w:line="221" w:lineRule="auto"/>
        <w:ind w:left="3577"/>
        <w:textAlignment w:val="baseline"/>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磋商须</w:t>
      </w:r>
      <w:r>
        <w:rPr>
          <w:rFonts w:ascii="宋体" w:hAnsi="宋体" w:eastAsia="宋体" w:cs="宋体"/>
          <w:sz w:val="28"/>
          <w:szCs w:val="28"/>
          <w14:textOutline w14:w="5103" w14:cap="sq" w14:cmpd="sng">
            <w14:solidFill>
              <w14:srgbClr w14:val="000000"/>
            </w14:solidFill>
            <w14:prstDash w14:val="solid"/>
            <w14:bevel/>
          </w14:textOutline>
        </w:rPr>
        <w:t>知正文</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440" w:lineRule="exact"/>
        <w:ind w:left="0" w:leftChars="0" w:right="0" w:firstLine="448" w:firstLineChars="200"/>
        <w:textAlignment w:val="baseline"/>
        <w:outlineLvl w:val="9"/>
        <w:rPr>
          <w:rFonts w:hint="eastAsia" w:ascii="宋体" w:hAnsi="宋体" w:eastAsia="宋体" w:cs="宋体"/>
          <w:spacing w:val="7"/>
          <w:sz w:val="21"/>
          <w:szCs w:val="21"/>
        </w:rPr>
      </w:pPr>
      <w:r>
        <w:rPr>
          <w:rFonts w:hint="eastAsia" w:ascii="宋体" w:hAnsi="宋体" w:eastAsia="宋体" w:cs="宋体"/>
          <w:spacing w:val="7"/>
          <w:sz w:val="21"/>
          <w:szCs w:val="21"/>
        </w:rPr>
        <w:t>总则</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1.定义</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1.1  “采购人”是指依法进行采购的国家机关、事业单位、团体组织。本次采购的采购人</w:t>
      </w:r>
      <w:r>
        <w:rPr>
          <w:rFonts w:hint="eastAsia" w:ascii="宋体" w:hAnsi="宋体" w:eastAsia="宋体" w:cs="宋体"/>
          <w:spacing w:val="6"/>
          <w:sz w:val="21"/>
          <w:szCs w:val="21"/>
        </w:rPr>
        <w:t>名</w:t>
      </w:r>
      <w:r>
        <w:rPr>
          <w:rFonts w:hint="eastAsia" w:ascii="宋体" w:hAnsi="宋体" w:eastAsia="宋体" w:cs="宋体"/>
          <w:spacing w:val="10"/>
          <w:sz w:val="21"/>
          <w:szCs w:val="21"/>
        </w:rPr>
        <w:t>称</w:t>
      </w:r>
      <w:r>
        <w:rPr>
          <w:rFonts w:hint="eastAsia" w:ascii="宋体" w:hAnsi="宋体" w:eastAsia="宋体" w:cs="宋体"/>
          <w:spacing w:val="9"/>
          <w:sz w:val="21"/>
          <w:szCs w:val="21"/>
        </w:rPr>
        <w:t>、地址、电话、联系人见磋商须知前附表。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1.2  “采购代理机构”是指接受采购人委托，代理采购项目的集中采购机构和其他采购代</w:t>
      </w:r>
      <w:r>
        <w:rPr>
          <w:rFonts w:hint="eastAsia" w:ascii="宋体" w:hAnsi="宋体" w:eastAsia="宋体" w:cs="宋体"/>
          <w:spacing w:val="6"/>
          <w:sz w:val="21"/>
          <w:szCs w:val="21"/>
        </w:rPr>
        <w:t>理</w:t>
      </w:r>
      <w:r>
        <w:rPr>
          <w:rFonts w:hint="eastAsia" w:ascii="宋体" w:hAnsi="宋体" w:eastAsia="宋体" w:cs="宋体"/>
          <w:spacing w:val="12"/>
          <w:sz w:val="21"/>
          <w:szCs w:val="21"/>
        </w:rPr>
        <w:t>机构</w:t>
      </w:r>
      <w:r>
        <w:rPr>
          <w:rFonts w:hint="eastAsia" w:ascii="宋体" w:hAnsi="宋体" w:eastAsia="宋体" w:cs="宋体"/>
          <w:spacing w:val="8"/>
          <w:sz w:val="21"/>
          <w:szCs w:val="21"/>
        </w:rPr>
        <w:t>。</w:t>
      </w:r>
      <w:r>
        <w:rPr>
          <w:rFonts w:hint="eastAsia" w:ascii="宋体" w:hAnsi="宋体" w:eastAsia="宋体" w:cs="宋体"/>
          <w:spacing w:val="6"/>
          <w:sz w:val="21"/>
          <w:szCs w:val="21"/>
        </w:rPr>
        <w:t>本次采购的采购代理机构名称、地址、电话、联系人见磋商须知前附表。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  “供应商”是指响应磋商文件要求、参加磋商采购的法人、其他组织或者自然人。本</w:t>
      </w:r>
      <w:r>
        <w:rPr>
          <w:rFonts w:hint="eastAsia" w:ascii="宋体" w:hAnsi="宋体" w:eastAsia="宋体" w:cs="宋体"/>
          <w:spacing w:val="6"/>
          <w:sz w:val="21"/>
          <w:szCs w:val="21"/>
        </w:rPr>
        <w:t>次</w:t>
      </w:r>
      <w:r>
        <w:rPr>
          <w:rFonts w:hint="eastAsia" w:ascii="宋体" w:hAnsi="宋体" w:eastAsia="宋体" w:cs="宋体"/>
          <w:spacing w:val="16"/>
          <w:sz w:val="21"/>
          <w:szCs w:val="21"/>
        </w:rPr>
        <w:t>采</w:t>
      </w:r>
      <w:r>
        <w:rPr>
          <w:rFonts w:hint="eastAsia" w:ascii="宋体" w:hAnsi="宋体" w:eastAsia="宋体" w:cs="宋体"/>
          <w:spacing w:val="9"/>
          <w:sz w:val="21"/>
          <w:szCs w:val="21"/>
        </w:rPr>
        <w:t>购项目邀请的供应商通过磋商须知前附表所述方式产生。</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 xml:space="preserve">1.4  </w:t>
      </w:r>
      <w:r>
        <w:rPr>
          <w:rFonts w:hint="eastAsia" w:ascii="宋体" w:hAnsi="宋体" w:eastAsia="宋体" w:cs="宋体"/>
          <w:spacing w:val="4"/>
          <w:sz w:val="21"/>
          <w:szCs w:val="21"/>
        </w:rPr>
        <w:t>“磋商小组”是依据有关规定组建，依法履行磋商采购活动职责的3人以上单数的磋商</w:t>
      </w:r>
      <w:r>
        <w:rPr>
          <w:rFonts w:hint="eastAsia" w:ascii="宋体" w:hAnsi="宋体" w:eastAsia="宋体" w:cs="宋体"/>
          <w:spacing w:val="3"/>
          <w:sz w:val="21"/>
          <w:szCs w:val="21"/>
        </w:rPr>
        <w:t>成</w:t>
      </w:r>
      <w:r>
        <w:rPr>
          <w:rFonts w:hint="eastAsia" w:ascii="宋体" w:hAnsi="宋体" w:eastAsia="宋体" w:cs="宋体"/>
          <w:spacing w:val="2"/>
          <w:sz w:val="21"/>
          <w:szCs w:val="21"/>
        </w:rPr>
        <w:t>员。</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 xml:space="preserve">1.5 </w:t>
      </w:r>
      <w:r>
        <w:rPr>
          <w:rFonts w:hint="eastAsia" w:ascii="宋体" w:hAnsi="宋体" w:eastAsia="宋体" w:cs="宋体"/>
          <w:spacing w:val="9"/>
          <w:sz w:val="21"/>
          <w:szCs w:val="21"/>
        </w:rPr>
        <w:t xml:space="preserve"> </w:t>
      </w:r>
      <w:r>
        <w:rPr>
          <w:rFonts w:hint="eastAsia" w:ascii="宋体" w:hAnsi="宋体" w:eastAsia="宋体" w:cs="宋体"/>
          <w:spacing w:val="5"/>
          <w:sz w:val="21"/>
          <w:szCs w:val="21"/>
        </w:rPr>
        <w:t>“货物”是指各种形态和种类的物品，包括原材料、燃料、设备、产品等。</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1.6  “服务”是指除货物和工程以外的其他采购对象</w:t>
      </w:r>
      <w:r>
        <w:rPr>
          <w:rFonts w:hint="eastAsia" w:ascii="宋体" w:hAnsi="宋体" w:eastAsia="宋体" w:cs="宋体"/>
          <w:spacing w:val="2"/>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spacing w:val="4"/>
          <w:sz w:val="21"/>
          <w:szCs w:val="21"/>
          <w:lang w:eastAsia="zh-CN"/>
        </w:rPr>
      </w:pPr>
      <w:r>
        <w:rPr>
          <w:rFonts w:hint="eastAsia" w:ascii="宋体" w:hAnsi="宋体" w:eastAsia="宋体" w:cs="宋体"/>
          <w:spacing w:val="6"/>
          <w:sz w:val="21"/>
          <w:szCs w:val="21"/>
        </w:rPr>
        <w:t>1.7  本采购项目</w:t>
      </w:r>
      <w:r>
        <w:rPr>
          <w:rFonts w:hint="eastAsia" w:ascii="宋体" w:hAnsi="宋体" w:eastAsia="宋体" w:cs="宋体"/>
          <w:spacing w:val="4"/>
          <w:sz w:val="21"/>
          <w:szCs w:val="21"/>
        </w:rPr>
        <w:t>属于目录外标准下项目</w:t>
      </w:r>
      <w:r>
        <w:rPr>
          <w:rFonts w:hint="eastAsia" w:ascii="宋体" w:hAnsi="宋体" w:eastAsia="宋体" w:cs="宋体"/>
          <w:spacing w:val="4"/>
          <w:sz w:val="21"/>
          <w:szCs w:val="21"/>
          <w:lang w:eastAsia="zh-CN"/>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2.采购项目预算</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2" w:firstLineChars="200"/>
        <w:textAlignment w:val="baseline"/>
        <w:rPr>
          <w:rFonts w:hint="eastAsia" w:ascii="宋体" w:hAnsi="宋体" w:eastAsia="宋体" w:cs="宋体"/>
          <w:spacing w:val="5"/>
          <w:sz w:val="21"/>
          <w:szCs w:val="21"/>
        </w:rPr>
      </w:pPr>
      <w:r>
        <w:rPr>
          <w:rFonts w:hint="eastAsia" w:ascii="宋体" w:hAnsi="宋体" w:eastAsia="宋体" w:cs="宋体"/>
          <w:spacing w:val="13"/>
          <w:sz w:val="21"/>
          <w:szCs w:val="21"/>
        </w:rPr>
        <w:t>2</w:t>
      </w:r>
      <w:r>
        <w:rPr>
          <w:rFonts w:hint="eastAsia" w:ascii="宋体" w:hAnsi="宋体" w:eastAsia="宋体" w:cs="宋体"/>
          <w:spacing w:val="7"/>
          <w:sz w:val="21"/>
          <w:szCs w:val="21"/>
        </w:rPr>
        <w:t>.1  本项目采购资金的预算金额见磋商须知</w:t>
      </w:r>
      <w:r>
        <w:rPr>
          <w:rFonts w:hint="eastAsia" w:ascii="宋体" w:hAnsi="宋体" w:eastAsia="宋体" w:cs="宋体"/>
          <w:spacing w:val="5"/>
          <w:sz w:val="21"/>
          <w:szCs w:val="21"/>
        </w:rPr>
        <w:t>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★3.供应商的资格要求</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pacing w:val="6"/>
          <w:sz w:val="21"/>
          <w:szCs w:val="21"/>
        </w:rPr>
      </w:pPr>
      <w:r>
        <w:rPr>
          <w:rFonts w:hint="eastAsia" w:ascii="宋体" w:hAnsi="宋体" w:eastAsia="宋体" w:cs="宋体"/>
          <w:spacing w:val="7"/>
          <w:sz w:val="21"/>
          <w:szCs w:val="21"/>
        </w:rPr>
        <w:t>3.1  供应商应当符合磋商须知前附表中规定的资格条件要求</w:t>
      </w:r>
      <w:r>
        <w:rPr>
          <w:rFonts w:hint="eastAsia" w:ascii="宋体" w:hAnsi="宋体" w:eastAsia="宋体" w:cs="宋体"/>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4.参与磋商的费用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84" w:firstLineChars="200"/>
        <w:textAlignment w:val="baseline"/>
        <w:rPr>
          <w:rFonts w:hint="eastAsia" w:ascii="宋体" w:hAnsi="宋体" w:eastAsia="宋体" w:cs="宋体"/>
          <w:spacing w:val="8"/>
          <w:sz w:val="21"/>
          <w:szCs w:val="21"/>
        </w:rPr>
      </w:pPr>
      <w:r>
        <w:rPr>
          <w:rFonts w:hint="eastAsia" w:ascii="宋体" w:hAnsi="宋体" w:eastAsia="宋体" w:cs="宋体"/>
          <w:spacing w:val="16"/>
          <w:sz w:val="21"/>
          <w:szCs w:val="21"/>
        </w:rPr>
        <w:t>4</w:t>
      </w:r>
      <w:r>
        <w:rPr>
          <w:rFonts w:hint="eastAsia" w:ascii="宋体" w:hAnsi="宋体" w:eastAsia="宋体" w:cs="宋体"/>
          <w:spacing w:val="12"/>
          <w:sz w:val="21"/>
          <w:szCs w:val="21"/>
        </w:rPr>
        <w:t>.</w:t>
      </w:r>
      <w:r>
        <w:rPr>
          <w:rFonts w:hint="eastAsia" w:ascii="宋体" w:hAnsi="宋体" w:eastAsia="宋体" w:cs="宋体"/>
          <w:spacing w:val="8"/>
          <w:sz w:val="21"/>
          <w:szCs w:val="21"/>
        </w:rPr>
        <w:t>1  无论磋商的结果如何，供应商应自行承担所有与磋商采购活动有关的全部费用。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w:t>
      </w:r>
      <w:r>
        <w:rPr>
          <w:rFonts w:hint="eastAsia" w:ascii="宋体" w:hAnsi="宋体" w:eastAsia="宋体" w:cs="宋体"/>
          <w:spacing w:val="6"/>
          <w:sz w:val="21"/>
          <w:szCs w:val="21"/>
        </w:rPr>
        <w:t>5.授权委托</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5</w:t>
      </w:r>
      <w:r>
        <w:rPr>
          <w:rFonts w:hint="eastAsia" w:ascii="宋体" w:hAnsi="宋体" w:eastAsia="宋体" w:cs="宋体"/>
          <w:spacing w:val="10"/>
          <w:sz w:val="21"/>
          <w:szCs w:val="21"/>
        </w:rPr>
        <w:t>.</w:t>
      </w:r>
      <w:r>
        <w:rPr>
          <w:rFonts w:hint="eastAsia" w:ascii="宋体" w:hAnsi="宋体" w:eastAsia="宋体" w:cs="宋体"/>
          <w:spacing w:val="7"/>
          <w:sz w:val="21"/>
          <w:szCs w:val="21"/>
        </w:rPr>
        <w:t>1  供应商代表为供应商法定代表人的，应持有法定代表人身份证明。供应商代表不是供应</w:t>
      </w:r>
      <w:r>
        <w:rPr>
          <w:rFonts w:hint="eastAsia" w:ascii="宋体" w:hAnsi="宋体" w:eastAsia="宋体" w:cs="宋体"/>
          <w:spacing w:val="18"/>
          <w:sz w:val="21"/>
          <w:szCs w:val="21"/>
        </w:rPr>
        <w:t>商</w:t>
      </w:r>
      <w:r>
        <w:rPr>
          <w:rFonts w:hint="eastAsia" w:ascii="宋体" w:hAnsi="宋体" w:eastAsia="宋体" w:cs="宋体"/>
          <w:spacing w:val="14"/>
          <w:sz w:val="21"/>
          <w:szCs w:val="21"/>
        </w:rPr>
        <w:t>法</w:t>
      </w:r>
      <w:r>
        <w:rPr>
          <w:rFonts w:hint="eastAsia" w:ascii="宋体" w:hAnsi="宋体" w:eastAsia="宋体" w:cs="宋体"/>
          <w:spacing w:val="9"/>
          <w:sz w:val="21"/>
          <w:szCs w:val="21"/>
        </w:rPr>
        <w:t>定代表人的，应持有法定代表人授权书原件或复印件，并附授权代表的身份证原件。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position w:val="1"/>
          <w:sz w:val="21"/>
          <w:szCs w:val="21"/>
        </w:rPr>
        <w:t>6</w:t>
      </w:r>
      <w:r>
        <w:rPr>
          <w:rFonts w:hint="eastAsia" w:ascii="宋体" w:hAnsi="宋体" w:eastAsia="宋体" w:cs="宋体"/>
          <w:spacing w:val="7"/>
          <w:position w:val="1"/>
          <w:sz w:val="21"/>
          <w:szCs w:val="21"/>
        </w:rPr>
        <w:t>.联合体形式</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pacing w:val="7"/>
          <w:sz w:val="21"/>
          <w:szCs w:val="21"/>
        </w:rPr>
      </w:pPr>
      <w:r>
        <w:rPr>
          <w:rFonts w:hint="eastAsia" w:ascii="宋体" w:hAnsi="宋体" w:eastAsia="宋体" w:cs="宋体"/>
          <w:spacing w:val="14"/>
          <w:sz w:val="21"/>
          <w:szCs w:val="21"/>
        </w:rPr>
        <w:t>6.1</w:t>
      </w:r>
      <w:r>
        <w:rPr>
          <w:rFonts w:hint="eastAsia" w:ascii="宋体" w:hAnsi="宋体" w:eastAsia="宋体" w:cs="宋体"/>
          <w:spacing w:val="7"/>
          <w:sz w:val="21"/>
          <w:szCs w:val="21"/>
        </w:rPr>
        <w:t xml:space="preserve">  本项目是否接受联合体参与及相关要求见磋商须知前附表。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80" w:firstLineChars="200"/>
        <w:textAlignment w:val="baseline"/>
        <w:rPr>
          <w:rFonts w:hint="eastAsia" w:ascii="宋体" w:hAnsi="宋体" w:eastAsia="宋体" w:cs="宋体"/>
          <w:sz w:val="21"/>
          <w:szCs w:val="21"/>
        </w:rPr>
      </w:pPr>
      <w:r>
        <w:rPr>
          <w:rFonts w:hint="eastAsia" w:ascii="宋体" w:hAnsi="宋体" w:eastAsia="宋体" w:cs="宋体"/>
          <w:spacing w:val="15"/>
          <w:sz w:val="21"/>
          <w:szCs w:val="21"/>
        </w:rPr>
        <w:t>★</w:t>
      </w:r>
      <w:r>
        <w:rPr>
          <w:rFonts w:hint="eastAsia" w:ascii="宋体" w:hAnsi="宋体" w:eastAsia="宋体" w:cs="宋体"/>
          <w:spacing w:val="8"/>
          <w:sz w:val="21"/>
          <w:szCs w:val="21"/>
        </w:rPr>
        <w:t>6.2  如果本项目接受联合体磋商的，应遵守以下规定：</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(1)联</w:t>
      </w:r>
      <w:r>
        <w:rPr>
          <w:rFonts w:hint="eastAsia" w:ascii="宋体" w:hAnsi="宋体" w:eastAsia="宋体" w:cs="宋体"/>
          <w:spacing w:val="9"/>
          <w:sz w:val="21"/>
          <w:szCs w:val="21"/>
        </w:rPr>
        <w:t>合</w:t>
      </w:r>
      <w:r>
        <w:rPr>
          <w:rFonts w:hint="eastAsia" w:ascii="宋体" w:hAnsi="宋体" w:eastAsia="宋体" w:cs="宋体"/>
          <w:spacing w:val="6"/>
          <w:sz w:val="21"/>
          <w:szCs w:val="21"/>
        </w:rPr>
        <w:t>体各方必须签订联合体协议书，明确联合体牵头人和各方权利、义务及分工、合同工</w:t>
      </w:r>
      <w:r>
        <w:rPr>
          <w:rFonts w:hint="eastAsia" w:ascii="宋体" w:hAnsi="宋体" w:eastAsia="宋体" w:cs="宋体"/>
          <w:spacing w:val="8"/>
          <w:sz w:val="21"/>
          <w:szCs w:val="21"/>
        </w:rPr>
        <w:t>作</w:t>
      </w:r>
      <w:r>
        <w:rPr>
          <w:rFonts w:hint="eastAsia" w:ascii="宋体" w:hAnsi="宋体" w:eastAsia="宋体" w:cs="宋体"/>
          <w:spacing w:val="5"/>
          <w:sz w:val="21"/>
          <w:szCs w:val="21"/>
        </w:rPr>
        <w:t>量比例；</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w:t>
      </w:r>
      <w:r>
        <w:rPr>
          <w:rFonts w:hint="eastAsia" w:ascii="宋体" w:hAnsi="宋体" w:eastAsia="宋体" w:cs="宋体"/>
          <w:spacing w:val="5"/>
          <w:sz w:val="21"/>
          <w:szCs w:val="21"/>
        </w:rPr>
        <w:t>)</w:t>
      </w:r>
      <w:r>
        <w:rPr>
          <w:rFonts w:hint="eastAsia" w:ascii="宋体" w:hAnsi="宋体" w:eastAsia="宋体" w:cs="宋体"/>
          <w:spacing w:val="4"/>
          <w:sz w:val="21"/>
          <w:szCs w:val="21"/>
        </w:rPr>
        <w:t>联合体各方均应当符合本章第3.1款规定的供应商基本资格条件；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(3)除磋商须知前附表中另有规定，联合体各方中至少有一方应当符合本章第3.1款规定的</w:t>
      </w:r>
      <w:r>
        <w:rPr>
          <w:rFonts w:hint="eastAsia" w:ascii="宋体" w:hAnsi="宋体" w:eastAsia="宋体" w:cs="宋体"/>
          <w:spacing w:val="3"/>
          <w:sz w:val="21"/>
          <w:szCs w:val="21"/>
        </w:rPr>
        <w:t>供</w:t>
      </w:r>
      <w:r>
        <w:rPr>
          <w:rFonts w:hint="eastAsia" w:ascii="宋体" w:hAnsi="宋体" w:eastAsia="宋体" w:cs="宋体"/>
          <w:spacing w:val="13"/>
          <w:sz w:val="21"/>
          <w:szCs w:val="21"/>
        </w:rPr>
        <w:t>应</w:t>
      </w:r>
      <w:r>
        <w:rPr>
          <w:rFonts w:hint="eastAsia" w:ascii="宋体" w:hAnsi="宋体" w:eastAsia="宋体" w:cs="宋体"/>
          <w:spacing w:val="7"/>
          <w:sz w:val="21"/>
          <w:szCs w:val="21"/>
        </w:rPr>
        <w:t>商特定资格条件；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(4)联</w:t>
      </w:r>
      <w:r>
        <w:rPr>
          <w:rFonts w:hint="eastAsia" w:ascii="宋体" w:hAnsi="宋体" w:eastAsia="宋体" w:cs="宋体"/>
          <w:spacing w:val="9"/>
          <w:sz w:val="21"/>
          <w:szCs w:val="21"/>
        </w:rPr>
        <w:t>合</w:t>
      </w:r>
      <w:r>
        <w:rPr>
          <w:rFonts w:hint="eastAsia" w:ascii="宋体" w:hAnsi="宋体" w:eastAsia="宋体" w:cs="宋体"/>
          <w:spacing w:val="6"/>
          <w:sz w:val="21"/>
          <w:szCs w:val="21"/>
        </w:rPr>
        <w:t>体中有同类资质的供应商按照联合体分工承担相同工作的，应当按照资质等级较低的</w:t>
      </w:r>
      <w:r>
        <w:rPr>
          <w:rFonts w:hint="eastAsia" w:ascii="宋体" w:hAnsi="宋体" w:eastAsia="宋体" w:cs="宋体"/>
          <w:spacing w:val="8"/>
          <w:sz w:val="21"/>
          <w:szCs w:val="21"/>
        </w:rPr>
        <w:t>供应商确定资质等级；</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pacing w:val="7"/>
          <w:sz w:val="21"/>
          <w:szCs w:val="21"/>
        </w:rPr>
      </w:pPr>
      <w:r>
        <w:rPr>
          <w:rFonts w:hint="eastAsia" w:ascii="宋体" w:hAnsi="宋体" w:eastAsia="宋体" w:cs="宋体"/>
          <w:spacing w:val="14"/>
          <w:sz w:val="21"/>
          <w:szCs w:val="21"/>
        </w:rPr>
        <w:t>(5</w:t>
      </w:r>
      <w:r>
        <w:rPr>
          <w:rFonts w:hint="eastAsia" w:ascii="宋体" w:hAnsi="宋体" w:eastAsia="宋体" w:cs="宋体"/>
          <w:spacing w:val="12"/>
          <w:sz w:val="21"/>
          <w:szCs w:val="21"/>
        </w:rPr>
        <w:t>)</w:t>
      </w:r>
      <w:r>
        <w:rPr>
          <w:rFonts w:hint="eastAsia" w:ascii="宋体" w:hAnsi="宋体" w:eastAsia="宋体" w:cs="宋体"/>
          <w:spacing w:val="7"/>
          <w:sz w:val="21"/>
          <w:szCs w:val="21"/>
        </w:rPr>
        <w:t>联合体各方不得再单独或与其他供应商组成新的联合体参加同一项目的采购活动。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pacing w:val="6"/>
          <w:sz w:val="21"/>
          <w:szCs w:val="21"/>
        </w:rPr>
      </w:pPr>
      <w:r>
        <w:rPr>
          <w:rFonts w:hint="eastAsia" w:ascii="宋体" w:hAnsi="宋体" w:eastAsia="宋体" w:cs="宋体"/>
          <w:spacing w:val="7"/>
          <w:sz w:val="21"/>
          <w:szCs w:val="21"/>
        </w:rPr>
        <w:t>7.项目现场勘</w:t>
      </w:r>
      <w:r>
        <w:rPr>
          <w:rFonts w:hint="eastAsia" w:ascii="宋体" w:hAnsi="宋体" w:eastAsia="宋体" w:cs="宋体"/>
          <w:spacing w:val="6"/>
          <w:sz w:val="21"/>
          <w:szCs w:val="21"/>
        </w:rPr>
        <w:t>察</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7</w:t>
      </w:r>
      <w:r>
        <w:rPr>
          <w:rFonts w:hint="eastAsia" w:ascii="宋体" w:hAnsi="宋体" w:eastAsia="宋体" w:cs="宋体"/>
          <w:spacing w:val="8"/>
          <w:sz w:val="21"/>
          <w:szCs w:val="21"/>
        </w:rPr>
        <w:t>.1  本项目是否组织现场勘察见磋商须知前附表。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7</w:t>
      </w:r>
      <w:r>
        <w:rPr>
          <w:rFonts w:hint="eastAsia" w:ascii="宋体" w:hAnsi="宋体" w:eastAsia="宋体" w:cs="宋体"/>
          <w:spacing w:val="10"/>
          <w:sz w:val="21"/>
          <w:szCs w:val="21"/>
        </w:rPr>
        <w:t>.</w:t>
      </w:r>
      <w:r>
        <w:rPr>
          <w:rFonts w:hint="eastAsia" w:ascii="宋体" w:hAnsi="宋体" w:eastAsia="宋体" w:cs="宋体"/>
          <w:spacing w:val="7"/>
          <w:sz w:val="21"/>
          <w:szCs w:val="21"/>
        </w:rPr>
        <w:t>2  供应商应按磋商须知前附表中规定对采购项目现场和周围环境的现场考察。供应商未在</w:t>
      </w:r>
      <w:r>
        <w:rPr>
          <w:rFonts w:hint="eastAsia" w:ascii="宋体" w:hAnsi="宋体" w:eastAsia="宋体" w:cs="宋体"/>
          <w:spacing w:val="9"/>
          <w:sz w:val="21"/>
          <w:szCs w:val="21"/>
        </w:rPr>
        <w:t>指定时间进行勘察的，采购人不再另行组织</w:t>
      </w:r>
      <w:r>
        <w:rPr>
          <w:rFonts w:hint="eastAsia" w:ascii="宋体" w:hAnsi="宋体" w:eastAsia="宋体" w:cs="宋体"/>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7</w:t>
      </w:r>
      <w:r>
        <w:rPr>
          <w:rFonts w:hint="eastAsia" w:ascii="宋体" w:hAnsi="宋体" w:eastAsia="宋体" w:cs="宋体"/>
          <w:spacing w:val="9"/>
          <w:sz w:val="21"/>
          <w:szCs w:val="21"/>
        </w:rPr>
        <w:t>.</w:t>
      </w:r>
      <w:r>
        <w:rPr>
          <w:rFonts w:hint="eastAsia" w:ascii="宋体" w:hAnsi="宋体" w:eastAsia="宋体" w:cs="宋体"/>
          <w:spacing w:val="7"/>
          <w:sz w:val="21"/>
          <w:szCs w:val="21"/>
        </w:rPr>
        <w:t>3  勘察现场的费用由供应商自己承担，勘察期间所发生的人身伤害及财产损失由供应商自</w:t>
      </w:r>
      <w:r>
        <w:rPr>
          <w:rFonts w:hint="eastAsia" w:ascii="宋体" w:hAnsi="宋体" w:eastAsia="宋体" w:cs="宋体"/>
          <w:spacing w:val="-1"/>
          <w:sz w:val="21"/>
          <w:szCs w:val="21"/>
        </w:rPr>
        <w:t>己</w:t>
      </w:r>
      <w:r>
        <w:rPr>
          <w:rFonts w:hint="eastAsia" w:ascii="宋体" w:hAnsi="宋体" w:eastAsia="宋体" w:cs="宋体"/>
          <w:sz w:val="21"/>
          <w:szCs w:val="21"/>
        </w:rPr>
        <w:t>负责。</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7</w:t>
      </w:r>
      <w:r>
        <w:rPr>
          <w:rFonts w:hint="eastAsia" w:ascii="宋体" w:hAnsi="宋体" w:eastAsia="宋体" w:cs="宋体"/>
          <w:spacing w:val="9"/>
          <w:sz w:val="21"/>
          <w:szCs w:val="21"/>
        </w:rPr>
        <w:t>.</w:t>
      </w:r>
      <w:r>
        <w:rPr>
          <w:rFonts w:hint="eastAsia" w:ascii="宋体" w:hAnsi="宋体" w:eastAsia="宋体" w:cs="宋体"/>
          <w:spacing w:val="7"/>
          <w:sz w:val="21"/>
          <w:szCs w:val="21"/>
        </w:rPr>
        <w:t>4  采购人不对供应商据此而做出的推论、理解和结论负责。一旦成交，供应商不得以任何</w:t>
      </w:r>
      <w:r>
        <w:rPr>
          <w:rFonts w:hint="eastAsia" w:ascii="宋体" w:hAnsi="宋体" w:eastAsia="宋体" w:cs="宋体"/>
          <w:spacing w:val="9"/>
          <w:sz w:val="21"/>
          <w:szCs w:val="21"/>
        </w:rPr>
        <w:t>借口，提出额外补偿，或延长合同期限的要求。</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spacing w:val="7"/>
          <w:position w:val="1"/>
          <w:sz w:val="21"/>
          <w:szCs w:val="21"/>
        </w:rPr>
      </w:pPr>
      <w:r>
        <w:rPr>
          <w:rFonts w:hint="eastAsia" w:ascii="宋体" w:hAnsi="宋体" w:eastAsia="宋体" w:cs="宋体"/>
          <w:spacing w:val="10"/>
          <w:position w:val="1"/>
          <w:sz w:val="21"/>
          <w:szCs w:val="21"/>
        </w:rPr>
        <w:t>8</w:t>
      </w:r>
      <w:r>
        <w:rPr>
          <w:rFonts w:hint="eastAsia" w:ascii="宋体" w:hAnsi="宋体" w:eastAsia="宋体" w:cs="宋体"/>
          <w:spacing w:val="7"/>
          <w:position w:val="1"/>
          <w:sz w:val="21"/>
          <w:szCs w:val="21"/>
        </w:rPr>
        <w:t>.采购进口产品</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pacing w:val="7"/>
          <w:sz w:val="21"/>
          <w:szCs w:val="21"/>
        </w:rPr>
      </w:pPr>
      <w:r>
        <w:rPr>
          <w:rFonts w:hint="eastAsia" w:ascii="宋体" w:hAnsi="宋体" w:eastAsia="宋体" w:cs="宋体"/>
          <w:spacing w:val="14"/>
          <w:sz w:val="21"/>
          <w:szCs w:val="21"/>
        </w:rPr>
        <w:t>8.</w:t>
      </w:r>
      <w:r>
        <w:rPr>
          <w:rFonts w:hint="eastAsia" w:ascii="宋体" w:hAnsi="宋体" w:eastAsia="宋体" w:cs="宋体"/>
          <w:spacing w:val="13"/>
          <w:sz w:val="21"/>
          <w:szCs w:val="21"/>
        </w:rPr>
        <w:t>1</w:t>
      </w:r>
      <w:r>
        <w:rPr>
          <w:rFonts w:hint="eastAsia" w:ascii="宋体" w:hAnsi="宋体" w:eastAsia="宋体" w:cs="宋体"/>
          <w:spacing w:val="7"/>
          <w:sz w:val="21"/>
          <w:szCs w:val="21"/>
        </w:rPr>
        <w:t xml:space="preserve">  本项目是否采购进口产品及相关要求见磋商须知前附表。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9.政策与其他规</w:t>
      </w:r>
      <w:r>
        <w:rPr>
          <w:rFonts w:hint="eastAsia" w:ascii="宋体" w:hAnsi="宋体" w:eastAsia="宋体" w:cs="宋体"/>
          <w:spacing w:val="7"/>
          <w:sz w:val="21"/>
          <w:szCs w:val="21"/>
        </w:rPr>
        <w:t>定</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 xml:space="preserve">9.1 </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本项目是否属于专门面向中小企业采购的项目见磋商须知前附表。对于非专门面向中</w:t>
      </w:r>
      <w:r>
        <w:rPr>
          <w:rFonts w:hint="eastAsia" w:ascii="宋体" w:hAnsi="宋体" w:eastAsia="宋体" w:cs="宋体"/>
          <w:spacing w:val="7"/>
          <w:sz w:val="21"/>
          <w:szCs w:val="21"/>
        </w:rPr>
        <w:t>小</w:t>
      </w:r>
      <w:r>
        <w:rPr>
          <w:rFonts w:hint="eastAsia" w:ascii="宋体" w:hAnsi="宋体" w:eastAsia="宋体" w:cs="宋体"/>
          <w:spacing w:val="18"/>
          <w:sz w:val="21"/>
          <w:szCs w:val="21"/>
        </w:rPr>
        <w:t>企业采</w:t>
      </w:r>
      <w:r>
        <w:rPr>
          <w:rFonts w:hint="eastAsia" w:ascii="宋体" w:hAnsi="宋体" w:eastAsia="宋体" w:cs="宋体"/>
          <w:spacing w:val="9"/>
          <w:sz w:val="21"/>
          <w:szCs w:val="21"/>
        </w:rPr>
        <w:t>购的项目，供应商符合属于小微企业条件的，可用扣除后的最后报价参与价格比较。本项</w:t>
      </w:r>
      <w:r>
        <w:rPr>
          <w:rFonts w:hint="eastAsia" w:ascii="宋体" w:hAnsi="宋体" w:eastAsia="宋体" w:cs="宋体"/>
          <w:spacing w:val="18"/>
          <w:sz w:val="21"/>
          <w:szCs w:val="21"/>
        </w:rPr>
        <w:t>目</w:t>
      </w:r>
      <w:r>
        <w:rPr>
          <w:rFonts w:hint="eastAsia" w:ascii="宋体" w:hAnsi="宋体" w:eastAsia="宋体" w:cs="宋体"/>
          <w:spacing w:val="11"/>
          <w:sz w:val="21"/>
          <w:szCs w:val="21"/>
        </w:rPr>
        <w:t>价</w:t>
      </w:r>
      <w:r>
        <w:rPr>
          <w:rFonts w:hint="eastAsia" w:ascii="宋体" w:hAnsi="宋体" w:eastAsia="宋体" w:cs="宋体"/>
          <w:spacing w:val="9"/>
          <w:sz w:val="21"/>
          <w:szCs w:val="21"/>
        </w:rPr>
        <w:t>格扣除比例及相关要求见磋商须知前附表。监狱企业视同小型、微型企业。</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 xml:space="preserve">9.2 </w:t>
      </w:r>
      <w:r>
        <w:rPr>
          <w:rFonts w:hint="eastAsia" w:ascii="宋体" w:hAnsi="宋体" w:eastAsia="宋体" w:cs="宋体"/>
          <w:spacing w:val="9"/>
          <w:sz w:val="21"/>
          <w:szCs w:val="21"/>
          <w:lang w:val="en-US" w:eastAsia="zh-CN"/>
        </w:rPr>
        <w:t xml:space="preserve"> </w:t>
      </w:r>
      <w:r>
        <w:rPr>
          <w:rFonts w:hint="eastAsia" w:ascii="宋体" w:hAnsi="宋体" w:eastAsia="宋体" w:cs="宋体"/>
          <w:spacing w:val="9"/>
          <w:sz w:val="21"/>
          <w:szCs w:val="21"/>
        </w:rPr>
        <w:t>其他法律法规强制性规定或扶持政策。本项目的详细要求见磋商须知前附表</w:t>
      </w:r>
      <w:r>
        <w:rPr>
          <w:rFonts w:hint="eastAsia" w:ascii="宋体" w:hAnsi="宋体" w:eastAsia="宋体" w:cs="宋体"/>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4" w:firstLineChars="200"/>
        <w:textAlignment w:val="baseline"/>
        <w:outlineLvl w:val="9"/>
        <w:rPr>
          <w:rFonts w:hint="eastAsia" w:ascii="宋体" w:hAnsi="宋体" w:eastAsia="宋体" w:cs="宋体"/>
          <w:spacing w:val="7"/>
          <w:sz w:val="21"/>
          <w:szCs w:val="21"/>
        </w:rPr>
      </w:pPr>
      <w:r>
        <w:rPr>
          <w:rFonts w:hint="eastAsia" w:ascii="宋体" w:hAnsi="宋体" w:eastAsia="宋体" w:cs="宋体"/>
          <w:spacing w:val="11"/>
          <w:sz w:val="21"/>
          <w:szCs w:val="21"/>
        </w:rPr>
        <w:t>二</w:t>
      </w:r>
      <w:r>
        <w:rPr>
          <w:rFonts w:hint="eastAsia" w:ascii="宋体" w:hAnsi="宋体" w:eastAsia="宋体" w:cs="宋体"/>
          <w:spacing w:val="7"/>
          <w:sz w:val="21"/>
          <w:szCs w:val="21"/>
        </w:rPr>
        <w:t>、磋商文件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10.磋商文件的组</w:t>
      </w:r>
      <w:r>
        <w:rPr>
          <w:rFonts w:hint="eastAsia" w:ascii="宋体" w:hAnsi="宋体" w:eastAsia="宋体" w:cs="宋体"/>
          <w:spacing w:val="5"/>
          <w:sz w:val="21"/>
          <w:szCs w:val="21"/>
        </w:rPr>
        <w:t>成</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10.1  磋商文件由下列文件组成：</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 xml:space="preserve">第一部分 商务部分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 xml:space="preserve">第一章 磋商邀请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 xml:space="preserve">第二章 磋商须知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 xml:space="preserve">第三章 评审方法及标准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 xml:space="preserve">第四章 合同草案条款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 xml:space="preserve">第五章 响应文件组成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 xml:space="preserve">第二部分 技术部分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18"/>
          <w:sz w:val="21"/>
          <w:szCs w:val="21"/>
        </w:rPr>
      </w:pPr>
      <w:r>
        <w:rPr>
          <w:rFonts w:hint="eastAsia" w:ascii="宋体" w:hAnsi="宋体" w:eastAsia="宋体" w:cs="宋体"/>
          <w:spacing w:val="9"/>
          <w:sz w:val="21"/>
          <w:szCs w:val="21"/>
          <w:lang w:val="en-US" w:eastAsia="zh-CN"/>
        </w:rPr>
        <w:t>第六章 项目采购需求</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1</w:t>
      </w:r>
      <w:r>
        <w:rPr>
          <w:rFonts w:hint="eastAsia" w:ascii="宋体" w:hAnsi="宋体" w:eastAsia="宋体" w:cs="宋体"/>
          <w:spacing w:val="13"/>
          <w:sz w:val="21"/>
          <w:szCs w:val="21"/>
        </w:rPr>
        <w:t>0</w:t>
      </w:r>
      <w:r>
        <w:rPr>
          <w:rFonts w:hint="eastAsia" w:ascii="宋体" w:hAnsi="宋体" w:eastAsia="宋体" w:cs="宋体"/>
          <w:spacing w:val="9"/>
          <w:sz w:val="21"/>
          <w:szCs w:val="21"/>
        </w:rPr>
        <w:t>.2  磋商须知前附表规定的提交首次响应文件截止时间前，对磋商文件进行澄清或者修改</w:t>
      </w:r>
      <w:r>
        <w:rPr>
          <w:rFonts w:hint="eastAsia" w:ascii="宋体" w:hAnsi="宋体" w:eastAsia="宋体" w:cs="宋体"/>
          <w:spacing w:val="14"/>
          <w:sz w:val="21"/>
          <w:szCs w:val="21"/>
        </w:rPr>
        <w:t>的</w:t>
      </w:r>
      <w:r>
        <w:rPr>
          <w:rFonts w:hint="eastAsia" w:ascii="宋体" w:hAnsi="宋体" w:eastAsia="宋体" w:cs="宋体"/>
          <w:spacing w:val="7"/>
          <w:sz w:val="21"/>
          <w:szCs w:val="21"/>
        </w:rPr>
        <w:t>内容，为磋商文件的组成部分。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1</w:t>
      </w:r>
      <w:r>
        <w:rPr>
          <w:rFonts w:hint="eastAsia" w:ascii="宋体" w:hAnsi="宋体" w:eastAsia="宋体" w:cs="宋体"/>
          <w:spacing w:val="13"/>
          <w:sz w:val="21"/>
          <w:szCs w:val="21"/>
        </w:rPr>
        <w:t>0</w:t>
      </w:r>
      <w:r>
        <w:rPr>
          <w:rFonts w:hint="eastAsia" w:ascii="宋体" w:hAnsi="宋体" w:eastAsia="宋体" w:cs="宋体"/>
          <w:spacing w:val="9"/>
          <w:sz w:val="21"/>
          <w:szCs w:val="21"/>
        </w:rPr>
        <w:t>.3  磋商小组根据与供应商磋商情况可能实质性变动的内容，包括采购需求中的技术、商务要求以及合同草案条款，对磋商文件作出的实质性变动是磋商文件的有效组成部分。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1</w:t>
      </w:r>
      <w:r>
        <w:rPr>
          <w:rFonts w:hint="eastAsia" w:ascii="宋体" w:hAnsi="宋体" w:eastAsia="宋体" w:cs="宋体"/>
          <w:spacing w:val="13"/>
          <w:sz w:val="21"/>
          <w:szCs w:val="21"/>
        </w:rPr>
        <w:t>0</w:t>
      </w:r>
      <w:r>
        <w:rPr>
          <w:rFonts w:hint="eastAsia" w:ascii="宋体" w:hAnsi="宋体" w:eastAsia="宋体" w:cs="宋体"/>
          <w:spacing w:val="9"/>
          <w:sz w:val="21"/>
          <w:szCs w:val="21"/>
        </w:rPr>
        <w:t>.4  供应商应仔细阅读磋商文件的全部内容，按照磋商文件要求编制响应文件。任何对磋</w:t>
      </w:r>
      <w:r>
        <w:rPr>
          <w:rFonts w:hint="eastAsia" w:ascii="宋体" w:hAnsi="宋体" w:eastAsia="宋体" w:cs="宋体"/>
          <w:spacing w:val="18"/>
          <w:sz w:val="21"/>
          <w:szCs w:val="21"/>
        </w:rPr>
        <w:t>商</w:t>
      </w:r>
      <w:r>
        <w:rPr>
          <w:rFonts w:hint="eastAsia" w:ascii="宋体" w:hAnsi="宋体" w:eastAsia="宋体" w:cs="宋体"/>
          <w:spacing w:val="14"/>
          <w:sz w:val="21"/>
          <w:szCs w:val="21"/>
        </w:rPr>
        <w:t>文</w:t>
      </w:r>
      <w:r>
        <w:rPr>
          <w:rFonts w:hint="eastAsia" w:ascii="宋体" w:hAnsi="宋体" w:eastAsia="宋体" w:cs="宋体"/>
          <w:spacing w:val="9"/>
          <w:sz w:val="21"/>
          <w:szCs w:val="21"/>
        </w:rPr>
        <w:t>件的忽略或误解不能作为响应文件存在缺陷或瑕疵的理由，其风险由供应商承担。</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position w:val="1"/>
          <w:sz w:val="21"/>
          <w:szCs w:val="21"/>
        </w:rPr>
        <w:t>1</w:t>
      </w:r>
      <w:r>
        <w:rPr>
          <w:rFonts w:hint="eastAsia" w:ascii="宋体" w:hAnsi="宋体" w:eastAsia="宋体" w:cs="宋体"/>
          <w:spacing w:val="7"/>
          <w:position w:val="1"/>
          <w:sz w:val="21"/>
          <w:szCs w:val="21"/>
        </w:rPr>
        <w:t>1.磋商文件的澄清或者修改</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1</w:t>
      </w:r>
      <w:r>
        <w:rPr>
          <w:rFonts w:hint="eastAsia" w:ascii="宋体" w:hAnsi="宋体" w:eastAsia="宋体" w:cs="宋体"/>
          <w:spacing w:val="13"/>
          <w:sz w:val="21"/>
          <w:szCs w:val="21"/>
        </w:rPr>
        <w:t>1</w:t>
      </w:r>
      <w:r>
        <w:rPr>
          <w:rFonts w:hint="eastAsia" w:ascii="宋体" w:hAnsi="宋体" w:eastAsia="宋体" w:cs="宋体"/>
          <w:spacing w:val="9"/>
          <w:sz w:val="21"/>
          <w:szCs w:val="21"/>
        </w:rPr>
        <w:t>.1  在磋商须知前附表规定的提交首次响应文件截止之日前，采购人、采购代理机构可以</w:t>
      </w:r>
      <w:r>
        <w:rPr>
          <w:rFonts w:hint="eastAsia" w:ascii="宋体" w:hAnsi="宋体" w:eastAsia="宋体" w:cs="宋体"/>
          <w:spacing w:val="10"/>
          <w:sz w:val="21"/>
          <w:szCs w:val="21"/>
        </w:rPr>
        <w:t>对</w:t>
      </w:r>
      <w:r>
        <w:rPr>
          <w:rFonts w:hint="eastAsia" w:ascii="宋体" w:hAnsi="宋体" w:eastAsia="宋体" w:cs="宋体"/>
          <w:spacing w:val="9"/>
          <w:sz w:val="21"/>
          <w:szCs w:val="21"/>
        </w:rPr>
        <w:t>已发出的磋商文件进行必要的澄清或者修改。</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pacing w:val="4"/>
          <w:sz w:val="21"/>
          <w:szCs w:val="21"/>
        </w:rPr>
      </w:pPr>
      <w:r>
        <w:rPr>
          <w:rFonts w:hint="eastAsia" w:ascii="宋体" w:hAnsi="宋体" w:eastAsia="宋体" w:cs="宋体"/>
          <w:spacing w:val="18"/>
          <w:sz w:val="21"/>
          <w:szCs w:val="21"/>
        </w:rPr>
        <w:t>1</w:t>
      </w:r>
      <w:r>
        <w:rPr>
          <w:rFonts w:hint="eastAsia" w:ascii="宋体" w:hAnsi="宋体" w:eastAsia="宋体" w:cs="宋体"/>
          <w:spacing w:val="13"/>
          <w:sz w:val="21"/>
          <w:szCs w:val="21"/>
        </w:rPr>
        <w:t>1</w:t>
      </w:r>
      <w:r>
        <w:rPr>
          <w:rFonts w:hint="eastAsia" w:ascii="宋体" w:hAnsi="宋体" w:eastAsia="宋体" w:cs="宋体"/>
          <w:spacing w:val="9"/>
          <w:sz w:val="21"/>
          <w:szCs w:val="21"/>
        </w:rPr>
        <w:t>.2  澄清或者修改的内容可能影响响应文件编制的，采购人、采购代理机构应当在磋商须</w:t>
      </w:r>
      <w:r>
        <w:rPr>
          <w:rFonts w:hint="eastAsia" w:ascii="宋体" w:hAnsi="宋体" w:eastAsia="宋体" w:cs="宋体"/>
          <w:spacing w:val="8"/>
          <w:sz w:val="21"/>
          <w:szCs w:val="21"/>
        </w:rPr>
        <w:t>知</w:t>
      </w:r>
      <w:r>
        <w:rPr>
          <w:rFonts w:hint="eastAsia" w:ascii="宋体" w:hAnsi="宋体" w:eastAsia="宋体" w:cs="宋体"/>
          <w:spacing w:val="6"/>
          <w:sz w:val="21"/>
          <w:szCs w:val="21"/>
        </w:rPr>
        <w:t>前</w:t>
      </w:r>
      <w:r>
        <w:rPr>
          <w:rFonts w:hint="eastAsia" w:ascii="宋体" w:hAnsi="宋体" w:eastAsia="宋体" w:cs="宋体"/>
          <w:spacing w:val="4"/>
          <w:sz w:val="21"/>
          <w:szCs w:val="21"/>
        </w:rPr>
        <w:t>附表规定的提交首次响应文件截止之日2日前，以书面形式通知所有接收磋商文件的供应商，</w:t>
      </w:r>
      <w:r>
        <w:rPr>
          <w:rFonts w:hint="eastAsia" w:ascii="宋体" w:hAnsi="宋体" w:eastAsia="宋体" w:cs="宋体"/>
          <w:spacing w:val="12"/>
          <w:sz w:val="21"/>
          <w:szCs w:val="21"/>
        </w:rPr>
        <w:t>不足2</w:t>
      </w:r>
      <w:r>
        <w:rPr>
          <w:rFonts w:hint="eastAsia" w:ascii="宋体" w:hAnsi="宋体" w:eastAsia="宋体" w:cs="宋体"/>
          <w:spacing w:val="7"/>
          <w:sz w:val="21"/>
          <w:szCs w:val="21"/>
        </w:rPr>
        <w:t>日</w:t>
      </w:r>
      <w:r>
        <w:rPr>
          <w:rFonts w:hint="eastAsia" w:ascii="宋体" w:hAnsi="宋体" w:eastAsia="宋体" w:cs="宋体"/>
          <w:spacing w:val="6"/>
          <w:sz w:val="21"/>
          <w:szCs w:val="21"/>
        </w:rPr>
        <w:t>的，顺延供应商提交首次响应文件截止时间。</w:t>
      </w:r>
      <w:r>
        <w:rPr>
          <w:rFonts w:hint="eastAsia" w:ascii="宋体" w:hAnsi="宋体" w:eastAsia="宋体" w:cs="宋体"/>
          <w:spacing w:val="4"/>
          <w:sz w:val="21"/>
          <w:szCs w:val="21"/>
        </w:rPr>
        <w:t>【此项目为目录外标准下项目】</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12.</w:t>
      </w:r>
      <w:r>
        <w:rPr>
          <w:rFonts w:hint="eastAsia" w:ascii="宋体" w:hAnsi="宋体" w:eastAsia="宋体" w:cs="宋体"/>
          <w:spacing w:val="1"/>
          <w:position w:val="1"/>
          <w:sz w:val="21"/>
          <w:szCs w:val="21"/>
        </w:rPr>
        <w:t>偏离</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28" w:firstLineChars="200"/>
        <w:textAlignment w:val="baseline"/>
        <w:rPr>
          <w:rFonts w:hint="eastAsia" w:ascii="宋体" w:hAnsi="宋体" w:eastAsia="宋体" w:cs="宋体"/>
          <w:spacing w:val="9"/>
          <w:sz w:val="21"/>
          <w:szCs w:val="21"/>
        </w:rPr>
      </w:pPr>
      <w:r>
        <w:rPr>
          <w:rFonts w:hint="eastAsia" w:ascii="宋体" w:hAnsi="宋体" w:eastAsia="宋体" w:cs="宋体"/>
          <w:spacing w:val="2"/>
          <w:sz w:val="21"/>
          <w:szCs w:val="21"/>
        </w:rPr>
        <w:t>12.1  本条所称偏离为响应文件对磋商文件的偏离，</w:t>
      </w:r>
      <w:r>
        <w:rPr>
          <w:rFonts w:hint="eastAsia" w:ascii="宋体" w:hAnsi="宋体" w:eastAsia="宋体" w:cs="宋体"/>
          <w:spacing w:val="1"/>
          <w:sz w:val="21"/>
          <w:szCs w:val="21"/>
        </w:rPr>
        <w:t>即完全响应</w:t>
      </w:r>
      <w:r>
        <w:rPr>
          <w:rFonts w:hint="eastAsia" w:ascii="宋体" w:hAnsi="宋体" w:eastAsia="宋体" w:cs="宋体"/>
          <w:spacing w:val="9"/>
          <w:sz w:val="21"/>
          <w:szCs w:val="21"/>
        </w:rPr>
        <w:t>磋商文件要求的为“无偏离”、不满足或不响应磋商文件要求的为“负偏离”、优于磋商文件要求的为“正偏离”。</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★12.2 除法律、法规和规章规定外，采购文件中用“拒绝”“不接受”“无效”“不得”“必须”“应当”(仅限标注“★”) 等文字规定或其他标注“★”符号的条款为实质性要求条款(即 重要条款)，对其中任何一条不满足或不响应，在评审时将其视为无效响应。</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outlineLvl w:val="9"/>
        <w:rPr>
          <w:rFonts w:hint="eastAsia" w:ascii="宋体" w:hAnsi="宋体" w:eastAsia="宋体" w:cs="宋体"/>
          <w:sz w:val="21"/>
          <w:szCs w:val="21"/>
        </w:rPr>
      </w:pPr>
      <w:r>
        <w:rPr>
          <w:rFonts w:hint="eastAsia" w:ascii="宋体" w:hAnsi="宋体" w:eastAsia="宋体" w:cs="宋体"/>
          <w:spacing w:val="9"/>
          <w:position w:val="1"/>
          <w:sz w:val="21"/>
          <w:szCs w:val="21"/>
        </w:rPr>
        <w:t>三</w:t>
      </w:r>
      <w:r>
        <w:rPr>
          <w:rFonts w:hint="eastAsia" w:ascii="宋体" w:hAnsi="宋体" w:eastAsia="宋体" w:cs="宋体"/>
          <w:spacing w:val="8"/>
          <w:position w:val="1"/>
          <w:sz w:val="21"/>
          <w:szCs w:val="21"/>
        </w:rPr>
        <w:t>、响应文件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position w:val="1"/>
          <w:sz w:val="21"/>
          <w:szCs w:val="21"/>
        </w:rPr>
        <w:t>13.一般要求</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1</w:t>
      </w:r>
      <w:r>
        <w:rPr>
          <w:rFonts w:hint="eastAsia" w:ascii="宋体" w:hAnsi="宋体" w:eastAsia="宋体" w:cs="宋体"/>
          <w:spacing w:val="13"/>
          <w:sz w:val="21"/>
          <w:szCs w:val="21"/>
        </w:rPr>
        <w:t>3</w:t>
      </w:r>
      <w:r>
        <w:rPr>
          <w:rFonts w:hint="eastAsia" w:ascii="宋体" w:hAnsi="宋体" w:eastAsia="宋体" w:cs="宋体"/>
          <w:spacing w:val="9"/>
          <w:sz w:val="21"/>
          <w:szCs w:val="21"/>
        </w:rPr>
        <w:t>.1  供应商应仔细阅读磋商文件的所有内容，按磋商文件的要求编制响应文件，并保证所</w:t>
      </w:r>
      <w:r>
        <w:rPr>
          <w:rFonts w:hint="eastAsia" w:ascii="宋体" w:hAnsi="宋体" w:eastAsia="宋体" w:cs="宋体"/>
          <w:spacing w:val="10"/>
          <w:sz w:val="21"/>
          <w:szCs w:val="21"/>
        </w:rPr>
        <w:t>提</w:t>
      </w:r>
      <w:r>
        <w:rPr>
          <w:rFonts w:hint="eastAsia" w:ascii="宋体" w:hAnsi="宋体" w:eastAsia="宋体" w:cs="宋体"/>
          <w:spacing w:val="6"/>
          <w:sz w:val="21"/>
          <w:szCs w:val="21"/>
        </w:rPr>
        <w:t>供的全部资料的真实性，以使其响应文件对磋商文件做出实质性的响应。</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1</w:t>
      </w:r>
      <w:r>
        <w:rPr>
          <w:rFonts w:hint="eastAsia" w:ascii="宋体" w:hAnsi="宋体" w:eastAsia="宋体" w:cs="宋体"/>
          <w:spacing w:val="13"/>
          <w:sz w:val="21"/>
          <w:szCs w:val="21"/>
        </w:rPr>
        <w:t>3</w:t>
      </w:r>
      <w:r>
        <w:rPr>
          <w:rFonts w:hint="eastAsia" w:ascii="宋体" w:hAnsi="宋体" w:eastAsia="宋体" w:cs="宋体"/>
          <w:spacing w:val="9"/>
          <w:sz w:val="21"/>
          <w:szCs w:val="21"/>
        </w:rPr>
        <w:t>.2  供应商提交的响应文件及供应商与采购人或采购代理机构、磋商小组就有关磋商的所</w:t>
      </w:r>
      <w:r>
        <w:rPr>
          <w:rFonts w:hint="eastAsia" w:ascii="宋体" w:hAnsi="宋体" w:eastAsia="宋体" w:cs="宋体"/>
          <w:spacing w:val="20"/>
          <w:sz w:val="21"/>
          <w:szCs w:val="21"/>
        </w:rPr>
        <w:t>有</w:t>
      </w:r>
      <w:r>
        <w:rPr>
          <w:rFonts w:hint="eastAsia" w:ascii="宋体" w:hAnsi="宋体" w:eastAsia="宋体" w:cs="宋体"/>
          <w:spacing w:val="14"/>
          <w:sz w:val="21"/>
          <w:szCs w:val="21"/>
        </w:rPr>
        <w:t>来</w:t>
      </w:r>
      <w:r>
        <w:rPr>
          <w:rFonts w:hint="eastAsia" w:ascii="宋体" w:hAnsi="宋体" w:eastAsia="宋体" w:cs="宋体"/>
          <w:spacing w:val="10"/>
          <w:sz w:val="21"/>
          <w:szCs w:val="21"/>
        </w:rPr>
        <w:t>往函电必须使用中文。供应商可以提交其他语言的资料，但应附中文注释，在有差异时以中</w:t>
      </w:r>
      <w:r>
        <w:rPr>
          <w:rFonts w:hint="eastAsia" w:ascii="宋体" w:hAnsi="宋体" w:eastAsia="宋体" w:cs="宋体"/>
          <w:sz w:val="21"/>
          <w:szCs w:val="21"/>
        </w:rPr>
        <w:t xml:space="preserve"> </w:t>
      </w:r>
      <w:r>
        <w:rPr>
          <w:rFonts w:hint="eastAsia" w:ascii="宋体" w:hAnsi="宋体" w:eastAsia="宋体" w:cs="宋体"/>
          <w:spacing w:val="5"/>
          <w:sz w:val="21"/>
          <w:szCs w:val="21"/>
        </w:rPr>
        <w:t>文为准</w:t>
      </w:r>
      <w:r>
        <w:rPr>
          <w:rFonts w:hint="eastAsia" w:ascii="宋体" w:hAnsi="宋体" w:eastAsia="宋体" w:cs="宋体"/>
          <w:spacing w:val="4"/>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84" w:firstLineChars="200"/>
        <w:textAlignment w:val="baseline"/>
        <w:rPr>
          <w:rFonts w:hint="eastAsia" w:ascii="宋体" w:hAnsi="宋体" w:eastAsia="宋体" w:cs="宋体"/>
          <w:spacing w:val="9"/>
          <w:sz w:val="21"/>
          <w:szCs w:val="21"/>
        </w:rPr>
      </w:pPr>
      <w:r>
        <w:rPr>
          <w:rFonts w:hint="eastAsia" w:ascii="宋体" w:hAnsi="宋体" w:eastAsia="宋体" w:cs="宋体"/>
          <w:spacing w:val="16"/>
          <w:sz w:val="21"/>
          <w:szCs w:val="21"/>
        </w:rPr>
        <w:t>★13.</w:t>
      </w:r>
      <w:r>
        <w:rPr>
          <w:rFonts w:hint="eastAsia" w:ascii="宋体" w:hAnsi="宋体" w:eastAsia="宋体" w:cs="宋体"/>
          <w:spacing w:val="9"/>
          <w:sz w:val="21"/>
          <w:szCs w:val="21"/>
        </w:rPr>
        <w:t>3</w:t>
      </w:r>
      <w:r>
        <w:rPr>
          <w:rFonts w:hint="eastAsia" w:ascii="宋体" w:hAnsi="宋体" w:eastAsia="宋体" w:cs="宋体"/>
          <w:spacing w:val="8"/>
          <w:sz w:val="21"/>
          <w:szCs w:val="21"/>
        </w:rPr>
        <w:t xml:space="preserve">  除技术要求另有规定外，</w:t>
      </w:r>
      <w:r>
        <w:rPr>
          <w:rFonts w:hint="eastAsia" w:ascii="宋体" w:hAnsi="宋体" w:eastAsia="宋体" w:cs="宋体"/>
          <w:spacing w:val="9"/>
          <w:sz w:val="21"/>
          <w:szCs w:val="21"/>
        </w:rPr>
        <w:t>本文件所要求使用的计量单位均采用国家法定的度、量、衡标准单位计量。未列明时亦默认为我国法定计量单位。</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13.4  供应商应按磋商文件中提供的响应文件格式填写。</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13.5  磋商响应文件应采用书面形式，磋商文件中要求提供电子版的，必须按要求提供。</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14.响应文件的组成</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14.1  响应文件应包括但不限于下列内容：</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14.1.1  价格及商务部分：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1"/>
          <w:sz w:val="21"/>
          <w:szCs w:val="21"/>
        </w:rPr>
        <w:t>(</w:t>
      </w:r>
      <w:r>
        <w:rPr>
          <w:rFonts w:hint="eastAsia" w:ascii="宋体" w:hAnsi="宋体" w:eastAsia="宋体" w:cs="宋体"/>
          <w:spacing w:val="7"/>
          <w:sz w:val="21"/>
          <w:szCs w:val="21"/>
        </w:rPr>
        <w:t>1)磋商响应声明函(供应商代表是法定代表人的，应提供法定代表人身份证复印件；供应</w:t>
      </w:r>
      <w:r>
        <w:rPr>
          <w:rFonts w:hint="eastAsia" w:ascii="宋体" w:hAnsi="宋体" w:eastAsia="宋体" w:cs="宋体"/>
          <w:spacing w:val="20"/>
          <w:sz w:val="21"/>
          <w:szCs w:val="21"/>
        </w:rPr>
        <w:t>商</w:t>
      </w:r>
      <w:r>
        <w:rPr>
          <w:rFonts w:hint="eastAsia" w:ascii="宋体" w:hAnsi="宋体" w:eastAsia="宋体" w:cs="宋体"/>
          <w:spacing w:val="11"/>
          <w:sz w:val="21"/>
          <w:szCs w:val="21"/>
        </w:rPr>
        <w:t>代</w:t>
      </w:r>
      <w:r>
        <w:rPr>
          <w:rFonts w:hint="eastAsia" w:ascii="宋体" w:hAnsi="宋体" w:eastAsia="宋体" w:cs="宋体"/>
          <w:spacing w:val="10"/>
          <w:sz w:val="21"/>
          <w:szCs w:val="21"/>
        </w:rPr>
        <w:t>表不是法定代表人的，除提供供应商代表身份证复印件外，还应当提供法定代表人身份证复</w:t>
      </w:r>
      <w:r>
        <w:rPr>
          <w:rFonts w:hint="eastAsia" w:ascii="宋体" w:hAnsi="宋体" w:eastAsia="宋体" w:cs="宋体"/>
          <w:sz w:val="21"/>
          <w:szCs w:val="21"/>
        </w:rPr>
        <w:t xml:space="preserve"> </w:t>
      </w:r>
      <w:r>
        <w:rPr>
          <w:rFonts w:hint="eastAsia" w:ascii="宋体" w:hAnsi="宋体" w:eastAsia="宋体" w:cs="宋体"/>
          <w:spacing w:val="14"/>
          <w:sz w:val="21"/>
          <w:szCs w:val="21"/>
        </w:rPr>
        <w:t>印</w:t>
      </w:r>
      <w:r>
        <w:rPr>
          <w:rFonts w:hint="eastAsia" w:ascii="宋体" w:hAnsi="宋体" w:eastAsia="宋体" w:cs="宋体"/>
          <w:spacing w:val="13"/>
          <w:sz w:val="21"/>
          <w:szCs w:val="21"/>
        </w:rPr>
        <w:t>件</w:t>
      </w:r>
      <w:r>
        <w:rPr>
          <w:rFonts w:hint="eastAsia" w:ascii="宋体" w:hAnsi="宋体" w:eastAsia="宋体" w:cs="宋体"/>
          <w:spacing w:val="7"/>
          <w:sz w:val="21"/>
          <w:szCs w:val="21"/>
        </w:rPr>
        <w:t>和授权委托书)(格式见第五章)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 xml:space="preserve">★(2)报价一览表及分项价格表(格式见第五章) </w:t>
      </w:r>
      <w:r>
        <w:rPr>
          <w:rFonts w:hint="eastAsia" w:ascii="宋体" w:hAnsi="宋体" w:eastAsia="宋体" w:cs="宋体"/>
          <w:spacing w:val="4"/>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1"/>
          <w:sz w:val="21"/>
          <w:szCs w:val="21"/>
        </w:rPr>
        <w:t>(</w:t>
      </w:r>
      <w:r>
        <w:rPr>
          <w:rFonts w:hint="eastAsia" w:ascii="宋体" w:hAnsi="宋体" w:eastAsia="宋体" w:cs="宋体"/>
          <w:spacing w:val="7"/>
          <w:sz w:val="21"/>
          <w:szCs w:val="21"/>
        </w:rPr>
        <w:t>3)商务条款偏离表(供应商填报该表时，应按项目采购需求中的商务条款要求，结合自身</w:t>
      </w:r>
      <w:r>
        <w:rPr>
          <w:rFonts w:hint="eastAsia" w:ascii="宋体" w:hAnsi="宋体" w:eastAsia="宋体" w:cs="宋体"/>
          <w:spacing w:val="9"/>
          <w:sz w:val="21"/>
          <w:szCs w:val="21"/>
        </w:rPr>
        <w:t>参加响应情况对商务条款逐条响应，未逐条响应的视为响应无效)(格式见第五章)</w:t>
      </w:r>
      <w:r>
        <w:rPr>
          <w:rFonts w:hint="eastAsia" w:ascii="宋体" w:hAnsi="宋体" w:eastAsia="宋体" w:cs="宋体"/>
          <w:spacing w:val="2"/>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pacing w:val="8"/>
          <w:sz w:val="21"/>
          <w:szCs w:val="21"/>
        </w:rPr>
      </w:pPr>
      <w:r>
        <w:rPr>
          <w:rFonts w:hint="eastAsia" w:ascii="宋体" w:hAnsi="宋体" w:eastAsia="宋体" w:cs="宋体"/>
          <w:spacing w:val="14"/>
          <w:sz w:val="21"/>
          <w:szCs w:val="21"/>
        </w:rPr>
        <w:t>★(</w:t>
      </w:r>
      <w:r>
        <w:rPr>
          <w:rFonts w:hint="eastAsia" w:ascii="宋体" w:hAnsi="宋体" w:eastAsia="宋体" w:cs="宋体"/>
          <w:spacing w:val="9"/>
          <w:sz w:val="21"/>
          <w:szCs w:val="21"/>
        </w:rPr>
        <w:t>4</w:t>
      </w:r>
      <w:r>
        <w:rPr>
          <w:rFonts w:hint="eastAsia" w:ascii="宋体" w:hAnsi="宋体" w:eastAsia="宋体" w:cs="宋体"/>
          <w:spacing w:val="7"/>
          <w:sz w:val="21"/>
          <w:szCs w:val="21"/>
        </w:rPr>
        <w:t>)磋商保证金缴纳证明(</w:t>
      </w:r>
      <w:r>
        <w:rPr>
          <w:rFonts w:hint="eastAsia" w:ascii="宋体" w:hAnsi="宋体" w:eastAsia="宋体" w:cs="宋体"/>
          <w:spacing w:val="8"/>
          <w:sz w:val="21"/>
          <w:szCs w:val="21"/>
        </w:rPr>
        <w:t>格式见第五章)。</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★(5)供应商符合资格条件的证明文件：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①</w:t>
      </w:r>
      <w:r>
        <w:rPr>
          <w:rFonts w:hint="eastAsia" w:ascii="宋体" w:hAnsi="宋体" w:eastAsia="宋体" w:cs="宋体"/>
          <w:spacing w:val="8"/>
          <w:sz w:val="21"/>
          <w:szCs w:val="21"/>
        </w:rPr>
        <w:t>供应商基本情况表(格式见第五章)；</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spacing w:val="11"/>
          <w:sz w:val="21"/>
          <w:szCs w:val="21"/>
        </w:rPr>
      </w:pPr>
      <w:r>
        <w:rPr>
          <w:rFonts w:hint="eastAsia" w:ascii="宋体" w:hAnsi="宋体" w:eastAsia="宋体" w:cs="宋体"/>
          <w:spacing w:val="10"/>
          <w:sz w:val="21"/>
          <w:szCs w:val="21"/>
        </w:rPr>
        <w:t>②供应商有效的新版</w:t>
      </w:r>
      <w:r>
        <w:rPr>
          <w:rFonts w:hint="eastAsia" w:ascii="宋体" w:hAnsi="宋体" w:eastAsia="宋体" w:cs="宋体"/>
          <w:spacing w:val="10"/>
          <w:sz w:val="21"/>
          <w:szCs w:val="21"/>
          <w:highlight w:val="none"/>
        </w:rPr>
        <w:t>“营业执照”或《事业单位法人证书》或其他依法成立组织的</w:t>
      </w:r>
      <w:r>
        <w:rPr>
          <w:rFonts w:hint="eastAsia" w:ascii="宋体" w:hAnsi="宋体" w:eastAsia="宋体" w:cs="宋体"/>
          <w:spacing w:val="11"/>
          <w:sz w:val="21"/>
          <w:szCs w:val="21"/>
          <w:highlight w:val="none"/>
        </w:rPr>
        <w:t>证明文件</w:t>
      </w:r>
      <w:r>
        <w:rPr>
          <w:rFonts w:hint="eastAsia" w:ascii="宋体" w:hAnsi="宋体" w:eastAsia="宋体" w:cs="宋体"/>
          <w:spacing w:val="11"/>
          <w:sz w:val="21"/>
          <w:szCs w:val="21"/>
          <w:highlight w:val="none"/>
          <w:lang w:eastAsia="zh-CN"/>
        </w:rPr>
        <w:t>；</w:t>
      </w:r>
      <w:r>
        <w:rPr>
          <w:rFonts w:hint="eastAsia" w:ascii="宋体" w:hAnsi="宋体" w:eastAsia="宋体" w:cs="宋体"/>
          <w:highlight w:val="none"/>
        </w:rPr>
        <w:t>如</w:t>
      </w:r>
      <w:r>
        <w:rPr>
          <w:rFonts w:hint="eastAsia" w:ascii="宋体" w:hAnsi="宋体" w:eastAsia="宋体" w:cs="宋体"/>
          <w:highlight w:val="none"/>
          <w:lang w:val="en-US" w:eastAsia="zh-CN"/>
        </w:rPr>
        <w:t>供应商</w:t>
      </w:r>
      <w:r>
        <w:rPr>
          <w:rFonts w:hint="eastAsia" w:ascii="宋体" w:hAnsi="宋体" w:eastAsia="宋体" w:cs="宋体"/>
          <w:highlight w:val="none"/>
        </w:rPr>
        <w:t>为自然人的，提供身份证复印件</w:t>
      </w:r>
      <w:r>
        <w:rPr>
          <w:rFonts w:hint="eastAsia" w:ascii="宋体" w:hAnsi="宋体" w:eastAsia="宋体" w:cs="宋体"/>
          <w:spacing w:val="11"/>
          <w:sz w:val="21"/>
          <w:szCs w:val="21"/>
          <w:highlight w:val="none"/>
        </w:rPr>
        <w:t>(必须具有，如能够在线查询的材料，请提供国家有关部门规定查询的网址链接，</w:t>
      </w:r>
      <w:r>
        <w:rPr>
          <w:rFonts w:hint="eastAsia" w:ascii="宋体" w:hAnsi="宋体" w:eastAsia="宋体" w:cs="宋体"/>
          <w:b/>
          <w:bCs/>
          <w:spacing w:val="11"/>
          <w:sz w:val="21"/>
          <w:szCs w:val="21"/>
          <w:highlight w:val="none"/>
        </w:rPr>
        <w:t>原件备</w:t>
      </w:r>
      <w:r>
        <w:rPr>
          <w:rFonts w:hint="eastAsia" w:ascii="宋体" w:hAnsi="宋体" w:eastAsia="宋体" w:cs="宋体"/>
          <w:b/>
          <w:bCs/>
          <w:spacing w:val="11"/>
          <w:sz w:val="21"/>
          <w:szCs w:val="21"/>
        </w:rPr>
        <w:t>查</w:t>
      </w:r>
      <w:r>
        <w:rPr>
          <w:rFonts w:hint="eastAsia" w:ascii="宋体" w:hAnsi="宋体" w:eastAsia="宋体" w:cs="宋体"/>
          <w:spacing w:val="11"/>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pacing w:val="5"/>
          <w:sz w:val="21"/>
          <w:szCs w:val="21"/>
        </w:rPr>
      </w:pPr>
      <w:r>
        <w:rPr>
          <w:rFonts w:hint="eastAsia" w:ascii="宋体" w:hAnsi="宋体" w:eastAsia="宋体" w:cs="宋体"/>
          <w:spacing w:val="18"/>
          <w:sz w:val="21"/>
          <w:szCs w:val="21"/>
        </w:rPr>
        <w:t>③</w:t>
      </w:r>
      <w:r>
        <w:rPr>
          <w:rFonts w:hint="eastAsia" w:ascii="宋体" w:hAnsi="宋体" w:eastAsia="宋体" w:cs="宋体"/>
          <w:color w:val="auto"/>
          <w:spacing w:val="18"/>
          <w:sz w:val="21"/>
          <w:szCs w:val="21"/>
        </w:rPr>
        <w:t>供</w:t>
      </w:r>
      <w:r>
        <w:rPr>
          <w:rFonts w:hint="eastAsia" w:ascii="宋体" w:hAnsi="宋体" w:eastAsia="宋体" w:cs="宋体"/>
          <w:color w:val="auto"/>
          <w:spacing w:val="15"/>
          <w:sz w:val="21"/>
          <w:szCs w:val="21"/>
        </w:rPr>
        <w:t>应</w:t>
      </w:r>
      <w:r>
        <w:rPr>
          <w:rFonts w:hint="eastAsia" w:ascii="宋体" w:hAnsi="宋体" w:eastAsia="宋体" w:cs="宋体"/>
          <w:color w:val="auto"/>
          <w:spacing w:val="9"/>
          <w:sz w:val="21"/>
          <w:szCs w:val="21"/>
        </w:rPr>
        <w:t>商有效的税务</w:t>
      </w:r>
      <w:r>
        <w:rPr>
          <w:rFonts w:hint="eastAsia" w:ascii="宋体" w:hAnsi="宋体" w:eastAsia="宋体" w:cs="宋体"/>
          <w:color w:val="auto"/>
          <w:spacing w:val="11"/>
          <w:sz w:val="21"/>
          <w:szCs w:val="21"/>
        </w:rPr>
        <w:t>登记证(必须具有，如能够在线查询的材料，请提供国家有关部门规定查询的网址链接，</w:t>
      </w:r>
      <w:r>
        <w:rPr>
          <w:rFonts w:hint="eastAsia" w:ascii="宋体" w:hAnsi="宋体" w:eastAsia="宋体" w:cs="宋体"/>
          <w:b/>
          <w:bCs/>
          <w:color w:val="auto"/>
          <w:spacing w:val="11"/>
          <w:sz w:val="21"/>
          <w:szCs w:val="21"/>
        </w:rPr>
        <w:t>原件备查</w:t>
      </w:r>
      <w:r>
        <w:rPr>
          <w:rFonts w:hint="eastAsia" w:ascii="宋体" w:hAnsi="宋体" w:eastAsia="宋体" w:cs="宋体"/>
          <w:color w:val="auto"/>
          <w:spacing w:val="11"/>
          <w:sz w:val="21"/>
          <w:szCs w:val="21"/>
        </w:rPr>
        <w:t>)；(若已经</w:t>
      </w:r>
      <w:r>
        <w:rPr>
          <w:rFonts w:hint="eastAsia" w:ascii="宋体" w:hAnsi="宋体" w:eastAsia="宋体" w:cs="宋体"/>
          <w:color w:val="auto"/>
          <w:spacing w:val="5"/>
          <w:sz w:val="21"/>
          <w:szCs w:val="21"/>
        </w:rPr>
        <w:t>取得“三证合一”的可不提供)；</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④供应商参加本项目时上一年度（2021或2022）年度财务状况报告复印件，如供应商为</w:t>
      </w:r>
      <w:r>
        <w:rPr>
          <w:rFonts w:hint="eastAsia" w:ascii="宋体" w:hAnsi="宋体" w:eastAsia="宋体" w:cs="宋体"/>
          <w:color w:val="auto"/>
          <w:spacing w:val="7"/>
          <w:sz w:val="21"/>
          <w:szCs w:val="21"/>
          <w:lang w:val="en-US" w:eastAsia="zh-CN"/>
        </w:rPr>
        <w:t>参加本项目</w:t>
      </w:r>
      <w:r>
        <w:rPr>
          <w:rFonts w:hint="eastAsia" w:ascii="宋体" w:hAnsi="宋体" w:eastAsia="宋体" w:cs="宋体"/>
          <w:color w:val="auto"/>
          <w:spacing w:val="7"/>
          <w:sz w:val="21"/>
          <w:szCs w:val="21"/>
        </w:rPr>
        <w:t>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auto"/>
          <w:spacing w:val="11"/>
          <w:sz w:val="21"/>
          <w:szCs w:val="21"/>
        </w:rPr>
        <w:t>原件备查</w:t>
      </w:r>
      <w:r>
        <w:rPr>
          <w:rFonts w:hint="eastAsia" w:ascii="宋体" w:hAnsi="宋体" w:eastAsia="宋体" w:cs="宋体"/>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⑤响应文件递交截止之日前半年内供应商连续三个月的依法纳税的依法缴纳税费或依法免</w:t>
      </w:r>
      <w:r>
        <w:rPr>
          <w:rFonts w:hint="eastAsia" w:ascii="宋体" w:hAnsi="宋体" w:eastAsia="宋体" w:cs="宋体"/>
          <w:spacing w:val="3"/>
          <w:sz w:val="21"/>
          <w:szCs w:val="21"/>
        </w:rPr>
        <w:t>缴</w:t>
      </w:r>
      <w:r>
        <w:rPr>
          <w:rFonts w:hint="eastAsia" w:ascii="宋体" w:hAnsi="宋体" w:eastAsia="宋体" w:cs="宋体"/>
          <w:spacing w:val="18"/>
          <w:sz w:val="21"/>
          <w:szCs w:val="21"/>
        </w:rPr>
        <w:t>税</w:t>
      </w:r>
      <w:r>
        <w:rPr>
          <w:rFonts w:hint="eastAsia" w:ascii="宋体" w:hAnsi="宋体" w:eastAsia="宋体" w:cs="宋体"/>
          <w:spacing w:val="16"/>
          <w:sz w:val="21"/>
          <w:szCs w:val="21"/>
        </w:rPr>
        <w:t>费</w:t>
      </w:r>
      <w:r>
        <w:rPr>
          <w:rFonts w:hint="eastAsia" w:ascii="宋体" w:hAnsi="宋体" w:eastAsia="宋体" w:cs="宋体"/>
          <w:spacing w:val="9"/>
          <w:sz w:val="21"/>
          <w:szCs w:val="21"/>
        </w:rPr>
        <w:t>的证明(复印件，</w:t>
      </w:r>
      <w:r>
        <w:rPr>
          <w:rFonts w:hint="eastAsia" w:ascii="宋体" w:hAnsi="宋体" w:eastAsia="宋体" w:cs="宋体"/>
          <w:b/>
          <w:bCs/>
          <w:spacing w:val="11"/>
          <w:sz w:val="21"/>
          <w:szCs w:val="21"/>
        </w:rPr>
        <w:t>原件备查</w:t>
      </w:r>
      <w:r>
        <w:rPr>
          <w:rFonts w:hint="eastAsia" w:ascii="宋体" w:hAnsi="宋体" w:eastAsia="宋体" w:cs="宋体"/>
          <w:spacing w:val="9"/>
          <w:sz w:val="21"/>
          <w:szCs w:val="21"/>
        </w:rPr>
        <w:t>)；供应商无纳税记录或为新成立公司，应提供由供应商所在地</w:t>
      </w:r>
      <w:r>
        <w:rPr>
          <w:rFonts w:hint="eastAsia" w:ascii="宋体" w:hAnsi="宋体" w:eastAsia="宋体" w:cs="宋体"/>
          <w:spacing w:val="6"/>
          <w:sz w:val="21"/>
          <w:szCs w:val="21"/>
        </w:rPr>
        <w:t>主管税务部门出具的《依法纳税或依法免税证明》(复印件，</w:t>
      </w:r>
      <w:r>
        <w:rPr>
          <w:rFonts w:hint="eastAsia" w:ascii="宋体" w:hAnsi="宋体" w:eastAsia="宋体" w:cs="宋体"/>
          <w:b/>
          <w:bCs/>
          <w:spacing w:val="11"/>
          <w:sz w:val="21"/>
          <w:szCs w:val="21"/>
        </w:rPr>
        <w:t>原件备查</w:t>
      </w:r>
      <w:r>
        <w:rPr>
          <w:rFonts w:hint="eastAsia" w:ascii="宋体" w:hAnsi="宋体" w:eastAsia="宋体" w:cs="宋体"/>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⑥</w:t>
      </w:r>
      <w:r>
        <w:rPr>
          <w:rFonts w:hint="eastAsia" w:ascii="宋体" w:hAnsi="宋体" w:eastAsia="宋体" w:cs="宋体"/>
          <w:spacing w:val="9"/>
          <w:sz w:val="21"/>
          <w:szCs w:val="21"/>
        </w:rPr>
        <w:t>响应文件递交截止之日前半年内供应商连续三个月的依法缴纳社保费的缴费凭证(复印件，</w:t>
      </w:r>
      <w:r>
        <w:rPr>
          <w:rFonts w:hint="eastAsia" w:ascii="宋体" w:hAnsi="宋体" w:eastAsia="宋体" w:cs="宋体"/>
          <w:b/>
          <w:bCs/>
          <w:spacing w:val="11"/>
          <w:sz w:val="21"/>
          <w:szCs w:val="21"/>
        </w:rPr>
        <w:t>原件备查</w:t>
      </w:r>
      <w:r>
        <w:rPr>
          <w:rFonts w:hint="eastAsia" w:ascii="宋体" w:hAnsi="宋体" w:eastAsia="宋体" w:cs="宋体"/>
          <w:spacing w:val="9"/>
          <w:sz w:val="21"/>
          <w:szCs w:val="21"/>
        </w:rPr>
        <w:t>)；供应商无缴费记录或为新成立公司，应提供由供应商所在地社保部门或税务部门出</w:t>
      </w:r>
      <w:r>
        <w:rPr>
          <w:rFonts w:hint="eastAsia" w:ascii="宋体" w:hAnsi="宋体" w:eastAsia="宋体" w:cs="宋体"/>
          <w:spacing w:val="10"/>
          <w:sz w:val="21"/>
          <w:szCs w:val="21"/>
        </w:rPr>
        <w:t>具的</w:t>
      </w:r>
      <w:r>
        <w:rPr>
          <w:rFonts w:hint="eastAsia" w:ascii="宋体" w:hAnsi="宋体" w:eastAsia="宋体" w:cs="宋体"/>
          <w:spacing w:val="6"/>
          <w:sz w:val="21"/>
          <w:szCs w:val="21"/>
        </w:rPr>
        <w:t>《</w:t>
      </w:r>
      <w:r>
        <w:rPr>
          <w:rFonts w:hint="eastAsia" w:ascii="宋体" w:hAnsi="宋体" w:eastAsia="宋体" w:cs="宋体"/>
          <w:spacing w:val="5"/>
          <w:sz w:val="21"/>
          <w:szCs w:val="21"/>
        </w:rPr>
        <w:t>依法缴纳或依法免缴社保费证明》(复印件，</w:t>
      </w:r>
      <w:r>
        <w:rPr>
          <w:rFonts w:hint="eastAsia" w:ascii="宋体" w:hAnsi="宋体" w:eastAsia="宋体" w:cs="宋体"/>
          <w:b/>
          <w:bCs/>
          <w:spacing w:val="11"/>
          <w:sz w:val="21"/>
          <w:szCs w:val="21"/>
        </w:rPr>
        <w:t>原件备查</w:t>
      </w:r>
      <w:r>
        <w:rPr>
          <w:rFonts w:hint="eastAsia" w:ascii="宋体" w:hAnsi="宋体" w:eastAsia="宋体" w:cs="宋体"/>
          <w:spacing w:val="5"/>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⑦供应商参加采购活动前三年内在经营活动中没有重大违法记录的书面声明(格式见第五章)</w:t>
      </w:r>
      <w:r>
        <w:rPr>
          <w:rFonts w:hint="eastAsia" w:ascii="宋体" w:hAnsi="宋体" w:eastAsia="宋体" w:cs="宋体"/>
          <w:spacing w:val="4"/>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88" w:firstLineChars="200"/>
        <w:textAlignment w:val="baseline"/>
        <w:rPr>
          <w:rFonts w:hint="eastAsia" w:ascii="宋体" w:hAnsi="宋体" w:eastAsia="宋体" w:cs="宋体"/>
          <w:sz w:val="21"/>
          <w:szCs w:val="21"/>
        </w:rPr>
      </w:pPr>
      <w:r>
        <w:rPr>
          <w:rFonts w:hint="eastAsia" w:ascii="宋体" w:hAnsi="宋体" w:eastAsia="宋体" w:cs="宋体"/>
          <w:spacing w:val="17"/>
          <w:sz w:val="21"/>
          <w:szCs w:val="21"/>
        </w:rPr>
        <w:t>⑧</w:t>
      </w:r>
      <w:r>
        <w:rPr>
          <w:rFonts w:hint="eastAsia" w:ascii="宋体" w:hAnsi="宋体" w:eastAsia="宋体" w:cs="宋体"/>
          <w:spacing w:val="10"/>
          <w:sz w:val="21"/>
          <w:szCs w:val="21"/>
        </w:rPr>
        <w:t>特定资格条件：详见</w:t>
      </w:r>
      <w:r>
        <w:rPr>
          <w:rFonts w:hint="eastAsia" w:ascii="宋体" w:hAnsi="宋体" w:eastAsia="宋体" w:cs="宋体"/>
          <w:spacing w:val="10"/>
          <w:sz w:val="21"/>
          <w:szCs w:val="21"/>
          <w:lang w:val="en-US" w:eastAsia="zh-CN"/>
        </w:rPr>
        <w:t>磋商</w:t>
      </w:r>
      <w:r>
        <w:rPr>
          <w:rFonts w:hint="eastAsia" w:ascii="宋体" w:hAnsi="宋体" w:eastAsia="宋体" w:cs="宋体"/>
          <w:spacing w:val="10"/>
          <w:sz w:val="21"/>
          <w:szCs w:val="21"/>
        </w:rPr>
        <w:t>须知前附表</w:t>
      </w:r>
      <w:r>
        <w:rPr>
          <w:rFonts w:hint="eastAsia" w:ascii="宋体" w:hAnsi="宋体" w:eastAsia="宋体" w:cs="宋体"/>
          <w:spacing w:val="8"/>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84" w:firstLineChars="200"/>
        <w:textAlignment w:val="baseline"/>
        <w:rPr>
          <w:rFonts w:hint="eastAsia" w:ascii="宋体" w:hAnsi="宋体" w:eastAsia="宋体" w:cs="宋体"/>
          <w:sz w:val="21"/>
          <w:szCs w:val="21"/>
        </w:rPr>
      </w:pPr>
      <w:r>
        <w:rPr>
          <w:rFonts w:hint="eastAsia" w:ascii="宋体" w:hAnsi="宋体" w:eastAsia="宋体" w:cs="宋体"/>
          <w:spacing w:val="16"/>
          <w:sz w:val="21"/>
          <w:szCs w:val="21"/>
        </w:rPr>
        <w:t>(</w:t>
      </w:r>
      <w:r>
        <w:rPr>
          <w:rFonts w:hint="eastAsia" w:ascii="宋体" w:hAnsi="宋体" w:eastAsia="宋体" w:cs="宋体"/>
          <w:spacing w:val="12"/>
          <w:sz w:val="21"/>
          <w:szCs w:val="21"/>
        </w:rPr>
        <w:t>6)磋商须知前附表要求供应商须提供的其他资料。</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2" w:firstLineChars="200"/>
        <w:textAlignment w:val="baseline"/>
        <w:rPr>
          <w:rFonts w:hint="eastAsia" w:ascii="宋体" w:hAnsi="宋体" w:eastAsia="宋体" w:cs="宋体"/>
          <w:sz w:val="21"/>
          <w:szCs w:val="21"/>
        </w:rPr>
      </w:pPr>
      <w:r>
        <w:rPr>
          <w:rFonts w:hint="eastAsia" w:ascii="宋体" w:hAnsi="宋体" w:eastAsia="宋体" w:cs="宋体"/>
          <w:spacing w:val="13"/>
          <w:sz w:val="21"/>
          <w:szCs w:val="21"/>
        </w:rPr>
        <w:t>(7)供应商认为需提供的其他资料</w:t>
      </w:r>
      <w:r>
        <w:rPr>
          <w:rFonts w:hint="eastAsia" w:ascii="宋体" w:hAnsi="宋体" w:eastAsia="宋体" w:cs="宋体"/>
          <w:spacing w:val="12"/>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spacing w:val="4"/>
          <w:sz w:val="21"/>
          <w:szCs w:val="21"/>
        </w:rPr>
      </w:pPr>
      <w:r>
        <w:rPr>
          <w:rFonts w:hint="eastAsia" w:ascii="宋体" w:hAnsi="宋体" w:eastAsia="宋体" w:cs="宋体"/>
          <w:spacing w:val="6"/>
          <w:sz w:val="21"/>
          <w:szCs w:val="21"/>
        </w:rPr>
        <w:t>1</w:t>
      </w:r>
      <w:r>
        <w:rPr>
          <w:rFonts w:hint="eastAsia" w:ascii="宋体" w:hAnsi="宋体" w:eastAsia="宋体" w:cs="宋体"/>
          <w:spacing w:val="4"/>
          <w:sz w:val="21"/>
          <w:szCs w:val="21"/>
        </w:rPr>
        <w:t>4.1.2  技术部分：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★(1)服务方案、实施方案及技术方案(格式自拟)</w:t>
      </w:r>
      <w:r>
        <w:rPr>
          <w:rFonts w:hint="eastAsia" w:ascii="宋体" w:hAnsi="宋体" w:eastAsia="宋体" w:cs="宋体"/>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1"/>
          <w:sz w:val="21"/>
          <w:szCs w:val="21"/>
        </w:rPr>
        <w:t>(</w:t>
      </w:r>
      <w:r>
        <w:rPr>
          <w:rFonts w:hint="eastAsia" w:ascii="宋体" w:hAnsi="宋体" w:eastAsia="宋体" w:cs="宋体"/>
          <w:spacing w:val="7"/>
          <w:sz w:val="21"/>
          <w:szCs w:val="21"/>
        </w:rPr>
        <w:t>2)技术响应与偏离表 (供应商填报该表时，应按项目采购需求中的技术条款要求，结合自</w:t>
      </w:r>
      <w:r>
        <w:rPr>
          <w:rFonts w:hint="eastAsia" w:ascii="宋体" w:hAnsi="宋体" w:eastAsia="宋体" w:cs="宋体"/>
          <w:spacing w:val="16"/>
          <w:sz w:val="21"/>
          <w:szCs w:val="21"/>
        </w:rPr>
        <w:t>身参加</w:t>
      </w:r>
      <w:r>
        <w:rPr>
          <w:rFonts w:hint="eastAsia" w:ascii="宋体" w:hAnsi="宋体" w:eastAsia="宋体" w:cs="宋体"/>
          <w:spacing w:val="15"/>
          <w:sz w:val="21"/>
          <w:szCs w:val="21"/>
        </w:rPr>
        <w:t>响</w:t>
      </w:r>
      <w:r>
        <w:rPr>
          <w:rFonts w:hint="eastAsia" w:ascii="宋体" w:hAnsi="宋体" w:eastAsia="宋体" w:cs="宋体"/>
          <w:spacing w:val="8"/>
          <w:sz w:val="21"/>
          <w:szCs w:val="21"/>
        </w:rPr>
        <w:t>应情况对技术条款逐条响应，未逐条响应的视为响应无效)(格式见第五章)。</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(3)</w:t>
      </w:r>
      <w:r>
        <w:rPr>
          <w:rFonts w:hint="eastAsia" w:ascii="宋体" w:hAnsi="宋体" w:eastAsia="宋体" w:cs="宋体"/>
          <w:spacing w:val="3"/>
          <w:sz w:val="21"/>
          <w:szCs w:val="21"/>
        </w:rPr>
        <w:t>售</w:t>
      </w:r>
      <w:r>
        <w:rPr>
          <w:rFonts w:hint="eastAsia" w:ascii="宋体" w:hAnsi="宋体" w:eastAsia="宋体" w:cs="宋体"/>
          <w:spacing w:val="2"/>
          <w:sz w:val="21"/>
          <w:szCs w:val="21"/>
        </w:rPr>
        <w:t>后服务承诺。</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(4)用于本项目人员简历表</w:t>
      </w:r>
      <w:r>
        <w:rPr>
          <w:rFonts w:hint="eastAsia" w:ascii="宋体" w:hAnsi="宋体" w:eastAsia="宋体" w:cs="宋体"/>
          <w:spacing w:val="2"/>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(5)磋商标的物符合磋商文件要求的相关证明文件</w:t>
      </w:r>
      <w:r>
        <w:rPr>
          <w:rFonts w:hint="eastAsia" w:ascii="宋体" w:hAnsi="宋体" w:eastAsia="宋体" w:cs="宋体"/>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(6)其他资料</w:t>
      </w:r>
      <w:r>
        <w:rPr>
          <w:rFonts w:hint="eastAsia" w:ascii="宋体" w:hAnsi="宋体" w:eastAsia="宋体" w:cs="宋体"/>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14</w:t>
      </w:r>
      <w:r>
        <w:rPr>
          <w:rFonts w:hint="eastAsia" w:ascii="宋体" w:hAnsi="宋体" w:eastAsia="宋体" w:cs="宋体"/>
          <w:spacing w:val="9"/>
          <w:sz w:val="21"/>
          <w:szCs w:val="21"/>
        </w:rPr>
        <w:t>.</w:t>
      </w:r>
      <w:r>
        <w:rPr>
          <w:rFonts w:hint="eastAsia" w:ascii="宋体" w:hAnsi="宋体" w:eastAsia="宋体" w:cs="宋体"/>
          <w:spacing w:val="7"/>
          <w:sz w:val="21"/>
          <w:szCs w:val="21"/>
        </w:rPr>
        <w:t>2  本项目是否要求提供样品的见磋商须知前附表。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★1</w:t>
      </w:r>
      <w:r>
        <w:rPr>
          <w:rFonts w:hint="eastAsia" w:ascii="宋体" w:hAnsi="宋体" w:eastAsia="宋体" w:cs="宋体"/>
          <w:spacing w:val="16"/>
          <w:sz w:val="21"/>
          <w:szCs w:val="21"/>
        </w:rPr>
        <w:t>4</w:t>
      </w:r>
      <w:r>
        <w:rPr>
          <w:rFonts w:hint="eastAsia" w:ascii="宋体" w:hAnsi="宋体" w:eastAsia="宋体" w:cs="宋体"/>
          <w:spacing w:val="9"/>
          <w:sz w:val="21"/>
          <w:szCs w:val="21"/>
        </w:rPr>
        <w:t>.3  磋商须知前附表规定供应商在磋商时提供样品的，供应商有以下情形之一的，在磋商</w:t>
      </w:r>
      <w:r>
        <w:rPr>
          <w:rFonts w:hint="eastAsia" w:ascii="宋体" w:hAnsi="宋体" w:eastAsia="宋体" w:cs="宋体"/>
          <w:spacing w:val="8"/>
          <w:sz w:val="21"/>
          <w:szCs w:val="21"/>
        </w:rPr>
        <w:t>时将其视为无效响应文件。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ascii="宋体" w:hAnsi="宋体" w:eastAsia="宋体" w:cs="宋体"/>
          <w:spacing w:val="7"/>
          <w:sz w:val="21"/>
          <w:szCs w:val="21"/>
        </w:rPr>
        <w:t>1)未在磋商须知前附表规定的提交时间、地点提交的；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9"/>
          <w:sz w:val="21"/>
          <w:szCs w:val="21"/>
        </w:rPr>
        <w:t>2</w:t>
      </w:r>
      <w:r>
        <w:rPr>
          <w:rFonts w:hint="eastAsia" w:ascii="宋体" w:hAnsi="宋体" w:eastAsia="宋体" w:cs="宋体"/>
          <w:spacing w:val="7"/>
          <w:sz w:val="21"/>
          <w:szCs w:val="21"/>
        </w:rPr>
        <w:t>)供应商提供的样品与响应文件中型号、规格不一致的。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14.4  在磋商过程中，供应商根据磋商小组书面形式要求提交的最后报价(或者重新提交</w:t>
      </w:r>
      <w:r>
        <w:rPr>
          <w:rFonts w:hint="eastAsia" w:ascii="宋体" w:hAnsi="宋体" w:eastAsia="宋体" w:cs="宋体"/>
          <w:spacing w:val="6"/>
          <w:sz w:val="21"/>
          <w:szCs w:val="21"/>
        </w:rPr>
        <w:t>的</w:t>
      </w:r>
      <w:r>
        <w:rPr>
          <w:rFonts w:hint="eastAsia" w:ascii="宋体" w:hAnsi="宋体" w:eastAsia="宋体" w:cs="宋体"/>
          <w:sz w:val="21"/>
          <w:szCs w:val="21"/>
        </w:rPr>
        <w:t>响</w:t>
      </w:r>
      <w:r>
        <w:rPr>
          <w:rFonts w:hint="eastAsia" w:ascii="宋体" w:hAnsi="宋体" w:eastAsia="宋体" w:cs="宋体"/>
          <w:spacing w:val="9"/>
          <w:sz w:val="21"/>
          <w:szCs w:val="21"/>
        </w:rPr>
        <w:t>应文件和最后报价)是响应文件的有效组成部分</w:t>
      </w:r>
      <w:r>
        <w:rPr>
          <w:rFonts w:hint="eastAsia" w:ascii="宋体" w:hAnsi="宋体" w:eastAsia="宋体" w:cs="宋体"/>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14.5  磋商文件规定可能发生实质性变动的，供应商应当在《技术/商务响应与偏离表》</w:t>
      </w:r>
      <w:r>
        <w:rPr>
          <w:rFonts w:hint="eastAsia" w:ascii="宋体" w:hAnsi="宋体" w:eastAsia="宋体" w:cs="宋体"/>
          <w:spacing w:val="6"/>
          <w:sz w:val="21"/>
          <w:szCs w:val="21"/>
        </w:rPr>
        <w:t>中</w:t>
      </w:r>
      <w:r>
        <w:rPr>
          <w:rFonts w:hint="eastAsia" w:ascii="宋体" w:hAnsi="宋体" w:eastAsia="宋体" w:cs="宋体"/>
          <w:sz w:val="21"/>
          <w:szCs w:val="21"/>
        </w:rPr>
        <w:t>的</w:t>
      </w:r>
      <w:r>
        <w:rPr>
          <w:rFonts w:hint="eastAsia" w:ascii="宋体" w:hAnsi="宋体" w:eastAsia="宋体" w:cs="宋体"/>
          <w:spacing w:val="12"/>
          <w:sz w:val="21"/>
          <w:szCs w:val="21"/>
        </w:rPr>
        <w:t>对</w:t>
      </w:r>
      <w:r>
        <w:rPr>
          <w:rFonts w:hint="eastAsia" w:ascii="宋体" w:hAnsi="宋体" w:eastAsia="宋体" w:cs="宋体"/>
          <w:spacing w:val="7"/>
          <w:sz w:val="21"/>
          <w:szCs w:val="21"/>
        </w:rPr>
        <w:t>应内容处注明。</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spacing w:val="6"/>
          <w:sz w:val="21"/>
          <w:szCs w:val="21"/>
        </w:rPr>
      </w:pPr>
      <w:r>
        <w:rPr>
          <w:rFonts w:hint="eastAsia" w:ascii="宋体" w:hAnsi="宋体" w:eastAsia="宋体" w:cs="宋体"/>
          <w:spacing w:val="12"/>
          <w:sz w:val="21"/>
          <w:szCs w:val="21"/>
        </w:rPr>
        <w:t>14</w:t>
      </w:r>
      <w:r>
        <w:rPr>
          <w:rFonts w:hint="eastAsia" w:ascii="宋体" w:hAnsi="宋体" w:eastAsia="宋体" w:cs="宋体"/>
          <w:spacing w:val="8"/>
          <w:sz w:val="21"/>
          <w:szCs w:val="21"/>
        </w:rPr>
        <w:t>.</w:t>
      </w:r>
      <w:r>
        <w:rPr>
          <w:rFonts w:hint="eastAsia" w:ascii="宋体" w:hAnsi="宋体" w:eastAsia="宋体" w:cs="宋体"/>
          <w:spacing w:val="6"/>
          <w:sz w:val="21"/>
          <w:szCs w:val="21"/>
        </w:rPr>
        <w:t>6  供应商无论成交与否，其响应文件不予退还。</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15.</w:t>
      </w:r>
      <w:r>
        <w:rPr>
          <w:rFonts w:hint="eastAsia" w:ascii="宋体" w:hAnsi="宋体" w:eastAsia="宋体" w:cs="宋体"/>
          <w:spacing w:val="1"/>
          <w:sz w:val="21"/>
          <w:szCs w:val="21"/>
        </w:rPr>
        <w:t>报价</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1</w:t>
      </w:r>
      <w:r>
        <w:rPr>
          <w:rFonts w:hint="eastAsia" w:ascii="宋体" w:hAnsi="宋体" w:eastAsia="宋体" w:cs="宋体"/>
          <w:spacing w:val="13"/>
          <w:sz w:val="21"/>
          <w:szCs w:val="21"/>
        </w:rPr>
        <w:t>5</w:t>
      </w:r>
      <w:r>
        <w:rPr>
          <w:rFonts w:hint="eastAsia" w:ascii="宋体" w:hAnsi="宋体" w:eastAsia="宋体" w:cs="宋体"/>
          <w:spacing w:val="9"/>
          <w:sz w:val="21"/>
          <w:szCs w:val="21"/>
        </w:rPr>
        <w:t>.1  供应商应按磋商文件规定的供货及服务要求、责任范围和合同条件，以人民币进行报</w:t>
      </w:r>
      <w:r>
        <w:rPr>
          <w:rFonts w:hint="eastAsia" w:ascii="宋体" w:hAnsi="宋体" w:eastAsia="宋体" w:cs="宋体"/>
          <w:spacing w:val="8"/>
          <w:sz w:val="21"/>
          <w:szCs w:val="21"/>
        </w:rPr>
        <w:t>价。报价应为完税价</w:t>
      </w:r>
      <w:r>
        <w:rPr>
          <w:rFonts w:hint="eastAsia" w:ascii="宋体" w:hAnsi="宋体" w:eastAsia="宋体" w:cs="宋体"/>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1</w:t>
      </w:r>
      <w:r>
        <w:rPr>
          <w:rFonts w:hint="eastAsia" w:ascii="宋体" w:hAnsi="宋体" w:eastAsia="宋体" w:cs="宋体"/>
          <w:spacing w:val="13"/>
          <w:sz w:val="21"/>
          <w:szCs w:val="21"/>
        </w:rPr>
        <w:t>5</w:t>
      </w:r>
      <w:r>
        <w:rPr>
          <w:rFonts w:hint="eastAsia" w:ascii="宋体" w:hAnsi="宋体" w:eastAsia="宋体" w:cs="宋体"/>
          <w:spacing w:val="9"/>
          <w:sz w:val="21"/>
          <w:szCs w:val="21"/>
        </w:rPr>
        <w:t>.2  供应商必须按报价一览表和分项价格表的内容和格式要求填写各项货物及服务的分项</w:t>
      </w:r>
      <w:r>
        <w:rPr>
          <w:rFonts w:hint="eastAsia" w:ascii="宋体" w:hAnsi="宋体" w:eastAsia="宋体" w:cs="宋体"/>
          <w:spacing w:val="20"/>
          <w:sz w:val="21"/>
          <w:szCs w:val="21"/>
        </w:rPr>
        <w:t>价</w:t>
      </w:r>
      <w:r>
        <w:rPr>
          <w:rFonts w:hint="eastAsia" w:ascii="宋体" w:hAnsi="宋体" w:eastAsia="宋体" w:cs="宋体"/>
          <w:spacing w:val="17"/>
          <w:sz w:val="21"/>
          <w:szCs w:val="21"/>
        </w:rPr>
        <w:t>格</w:t>
      </w:r>
      <w:r>
        <w:rPr>
          <w:rFonts w:hint="eastAsia" w:ascii="宋体" w:hAnsi="宋体" w:eastAsia="宋体" w:cs="宋体"/>
          <w:spacing w:val="10"/>
          <w:sz w:val="21"/>
          <w:szCs w:val="21"/>
        </w:rPr>
        <w:t>和总价。供应商在磋商须知前附表规定的提交首次响应文件截止之日前修改报价一览表中的</w:t>
      </w:r>
      <w:r>
        <w:rPr>
          <w:rFonts w:hint="eastAsia" w:ascii="宋体" w:hAnsi="宋体" w:eastAsia="宋体" w:cs="宋体"/>
          <w:spacing w:val="11"/>
          <w:sz w:val="21"/>
          <w:szCs w:val="21"/>
        </w:rPr>
        <w:t>报</w:t>
      </w:r>
      <w:r>
        <w:rPr>
          <w:rFonts w:hint="eastAsia" w:ascii="宋体" w:hAnsi="宋体" w:eastAsia="宋体" w:cs="宋体"/>
          <w:spacing w:val="9"/>
          <w:sz w:val="21"/>
          <w:szCs w:val="21"/>
        </w:rPr>
        <w:t>价的，应同时修改其分项价格表中的报价。</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1"/>
          <w:sz w:val="21"/>
          <w:szCs w:val="21"/>
        </w:rPr>
        <w:t>1</w:t>
      </w:r>
      <w:r>
        <w:rPr>
          <w:rFonts w:hint="eastAsia" w:ascii="宋体" w:hAnsi="宋体" w:eastAsia="宋体" w:cs="宋体"/>
          <w:spacing w:val="7"/>
          <w:sz w:val="21"/>
          <w:szCs w:val="21"/>
        </w:rPr>
        <w:t xml:space="preserve">5.3 </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供应商对每种货物及服务只允许有一个报价，不接受可变动性报价、赠送及“零”报</w:t>
      </w:r>
      <w:r>
        <w:rPr>
          <w:rFonts w:hint="eastAsia" w:ascii="宋体" w:hAnsi="宋体" w:eastAsia="宋体" w:cs="宋体"/>
          <w:spacing w:val="9"/>
          <w:sz w:val="21"/>
          <w:szCs w:val="21"/>
        </w:rPr>
        <w:t>价，否则，在评审时将其视为无效磋商</w:t>
      </w:r>
      <w:r>
        <w:rPr>
          <w:rFonts w:hint="eastAsia" w:ascii="宋体" w:hAnsi="宋体" w:eastAsia="宋体" w:cs="宋体"/>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6"/>
          <w:sz w:val="21"/>
          <w:szCs w:val="21"/>
        </w:rPr>
      </w:pPr>
      <w:r>
        <w:rPr>
          <w:rFonts w:hint="eastAsia" w:ascii="宋体" w:hAnsi="宋体" w:eastAsia="宋体" w:cs="宋体"/>
          <w:spacing w:val="9"/>
          <w:sz w:val="21"/>
          <w:szCs w:val="21"/>
        </w:rPr>
        <w:t>1</w:t>
      </w:r>
      <w:r>
        <w:rPr>
          <w:rFonts w:hint="eastAsia" w:ascii="宋体" w:hAnsi="宋体" w:eastAsia="宋体" w:cs="宋体"/>
          <w:spacing w:val="6"/>
          <w:sz w:val="21"/>
          <w:szCs w:val="21"/>
        </w:rPr>
        <w:t>5.4  项目有特殊要求的见磋商须知前附表。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16.磋商保证</w:t>
      </w:r>
      <w:r>
        <w:rPr>
          <w:rFonts w:hint="eastAsia" w:ascii="宋体" w:hAnsi="宋体" w:eastAsia="宋体" w:cs="宋体"/>
          <w:spacing w:val="4"/>
          <w:sz w:val="21"/>
          <w:szCs w:val="21"/>
        </w:rPr>
        <w:t>金</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16.</w:t>
      </w:r>
      <w:r>
        <w:rPr>
          <w:rFonts w:hint="eastAsia" w:ascii="宋体" w:hAnsi="宋体" w:eastAsia="宋体" w:cs="宋体"/>
          <w:spacing w:val="8"/>
          <w:sz w:val="21"/>
          <w:szCs w:val="21"/>
        </w:rPr>
        <w:t>1</w:t>
      </w:r>
      <w:r>
        <w:rPr>
          <w:rFonts w:hint="eastAsia" w:ascii="宋体" w:hAnsi="宋体" w:eastAsia="宋体" w:cs="宋体"/>
          <w:spacing w:val="7"/>
          <w:sz w:val="21"/>
          <w:szCs w:val="21"/>
        </w:rPr>
        <w:t xml:space="preserve">  本项目是否交纳磋商保证金要求见磋商须知前附表。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1</w:t>
      </w:r>
      <w:r>
        <w:rPr>
          <w:rFonts w:hint="eastAsia" w:ascii="宋体" w:hAnsi="宋体" w:eastAsia="宋体" w:cs="宋体"/>
          <w:spacing w:val="13"/>
          <w:sz w:val="21"/>
          <w:szCs w:val="21"/>
        </w:rPr>
        <w:t>6</w:t>
      </w:r>
      <w:r>
        <w:rPr>
          <w:rFonts w:hint="eastAsia" w:ascii="宋体" w:hAnsi="宋体" w:eastAsia="宋体" w:cs="宋体"/>
          <w:spacing w:val="9"/>
          <w:sz w:val="21"/>
          <w:szCs w:val="21"/>
        </w:rPr>
        <w:t>.2  磋商须知前附表规定交纳磋商保证金的，供应商应以转账、汇款或者金融机构、担保</w:t>
      </w:r>
      <w:r>
        <w:rPr>
          <w:rFonts w:hint="eastAsia" w:ascii="宋体" w:hAnsi="宋体" w:eastAsia="宋体" w:cs="宋体"/>
          <w:spacing w:val="20"/>
          <w:sz w:val="21"/>
          <w:szCs w:val="21"/>
        </w:rPr>
        <w:t>机</w:t>
      </w:r>
      <w:r>
        <w:rPr>
          <w:rFonts w:hint="eastAsia" w:ascii="宋体" w:hAnsi="宋体" w:eastAsia="宋体" w:cs="宋体"/>
          <w:spacing w:val="16"/>
          <w:sz w:val="21"/>
          <w:szCs w:val="21"/>
        </w:rPr>
        <w:t>构</w:t>
      </w:r>
      <w:r>
        <w:rPr>
          <w:rFonts w:hint="eastAsia" w:ascii="宋体" w:hAnsi="宋体" w:eastAsia="宋体" w:cs="宋体"/>
          <w:spacing w:val="10"/>
          <w:sz w:val="21"/>
          <w:szCs w:val="21"/>
        </w:rPr>
        <w:t>出具的保函等非现金形式，在磋商须知前附表规定的提交首次响应文件截止时间前，向采购</w:t>
      </w:r>
      <w:r>
        <w:rPr>
          <w:rFonts w:hint="eastAsia" w:ascii="宋体" w:hAnsi="宋体" w:eastAsia="宋体" w:cs="宋体"/>
          <w:spacing w:val="20"/>
          <w:sz w:val="21"/>
          <w:szCs w:val="21"/>
        </w:rPr>
        <w:t>人</w:t>
      </w:r>
      <w:r>
        <w:rPr>
          <w:rFonts w:hint="eastAsia" w:ascii="宋体" w:hAnsi="宋体" w:eastAsia="宋体" w:cs="宋体"/>
          <w:spacing w:val="16"/>
          <w:sz w:val="21"/>
          <w:szCs w:val="21"/>
        </w:rPr>
        <w:t>或</w:t>
      </w:r>
      <w:r>
        <w:rPr>
          <w:rFonts w:hint="eastAsia" w:ascii="宋体" w:hAnsi="宋体" w:eastAsia="宋体" w:cs="宋体"/>
          <w:spacing w:val="10"/>
          <w:sz w:val="21"/>
          <w:szCs w:val="21"/>
        </w:rPr>
        <w:t>采购代理机构足额提交磋商须知前附表规定的磋商保证金。磋商保证金有效期应当与本章磋</w:t>
      </w:r>
      <w:r>
        <w:rPr>
          <w:rFonts w:hint="eastAsia" w:ascii="宋体" w:hAnsi="宋体" w:eastAsia="宋体" w:cs="宋体"/>
          <w:spacing w:val="20"/>
          <w:sz w:val="21"/>
          <w:szCs w:val="21"/>
        </w:rPr>
        <w:t>商</w:t>
      </w:r>
      <w:r>
        <w:rPr>
          <w:rFonts w:hint="eastAsia" w:ascii="宋体" w:hAnsi="宋体" w:eastAsia="宋体" w:cs="宋体"/>
          <w:spacing w:val="16"/>
          <w:sz w:val="21"/>
          <w:szCs w:val="21"/>
        </w:rPr>
        <w:t>须</w:t>
      </w:r>
      <w:r>
        <w:rPr>
          <w:rFonts w:hint="eastAsia" w:ascii="宋体" w:hAnsi="宋体" w:eastAsia="宋体" w:cs="宋体"/>
          <w:spacing w:val="10"/>
          <w:sz w:val="21"/>
          <w:szCs w:val="21"/>
        </w:rPr>
        <w:t>知前附表规定的磋商响应有效期一致。未按磋商文件规定提交保证金的，采购人或采购代理</w:t>
      </w:r>
      <w:r>
        <w:rPr>
          <w:rFonts w:hint="eastAsia" w:ascii="宋体" w:hAnsi="宋体" w:eastAsia="宋体" w:cs="宋体"/>
          <w:spacing w:val="9"/>
          <w:sz w:val="21"/>
          <w:szCs w:val="21"/>
        </w:rPr>
        <w:t>机构应当拒绝接收供应商的响应文件</w:t>
      </w:r>
      <w:r>
        <w:rPr>
          <w:rFonts w:hint="eastAsia" w:ascii="宋体" w:hAnsi="宋体" w:eastAsia="宋体" w:cs="宋体"/>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2" w:firstLineChars="200"/>
        <w:textAlignment w:val="baseline"/>
        <w:rPr>
          <w:rFonts w:hint="eastAsia" w:ascii="宋体" w:hAnsi="宋体" w:eastAsia="宋体" w:cs="宋体"/>
          <w:sz w:val="21"/>
          <w:szCs w:val="21"/>
        </w:rPr>
      </w:pPr>
      <w:r>
        <w:rPr>
          <w:rFonts w:hint="eastAsia" w:ascii="宋体" w:hAnsi="宋体" w:eastAsia="宋体" w:cs="宋体"/>
          <w:spacing w:val="13"/>
          <w:sz w:val="21"/>
          <w:szCs w:val="21"/>
        </w:rPr>
        <w:t>1</w:t>
      </w:r>
      <w:r>
        <w:rPr>
          <w:rFonts w:hint="eastAsia" w:ascii="宋体" w:hAnsi="宋体" w:eastAsia="宋体" w:cs="宋体"/>
          <w:spacing w:val="8"/>
          <w:sz w:val="21"/>
          <w:szCs w:val="21"/>
        </w:rPr>
        <w:t>6.3  供应商为联合体的，可以由联合体中的一方或者共同交纳保证金，其交纳的保证金，</w:t>
      </w:r>
      <w:r>
        <w:rPr>
          <w:rFonts w:hint="eastAsia" w:ascii="宋体" w:hAnsi="宋体" w:eastAsia="宋体" w:cs="宋体"/>
          <w:spacing w:val="14"/>
          <w:sz w:val="21"/>
          <w:szCs w:val="21"/>
        </w:rPr>
        <w:t>对</w:t>
      </w:r>
      <w:r>
        <w:rPr>
          <w:rFonts w:hint="eastAsia" w:ascii="宋体" w:hAnsi="宋体" w:eastAsia="宋体" w:cs="宋体"/>
          <w:spacing w:val="8"/>
          <w:sz w:val="21"/>
          <w:szCs w:val="21"/>
        </w:rPr>
        <w:t>联合体各方均具有约束力。</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 xml:space="preserve">16.4 </w:t>
      </w:r>
      <w:r>
        <w:rPr>
          <w:rFonts w:hint="eastAsia" w:ascii="宋体" w:hAnsi="宋体" w:eastAsia="宋体" w:cs="宋体"/>
          <w:spacing w:val="6"/>
          <w:sz w:val="21"/>
          <w:szCs w:val="21"/>
        </w:rPr>
        <w:t xml:space="preserve"> 未成交供应商的保证金，在成交通知书发出后</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个工作日内退还；成交供应商的保证</w:t>
      </w:r>
      <w:r>
        <w:rPr>
          <w:rFonts w:hint="eastAsia" w:ascii="宋体" w:hAnsi="宋体" w:eastAsia="宋体" w:cs="宋体"/>
          <w:spacing w:val="12"/>
          <w:sz w:val="21"/>
          <w:szCs w:val="21"/>
        </w:rPr>
        <w:t>金，在采</w:t>
      </w:r>
      <w:r>
        <w:rPr>
          <w:rFonts w:hint="eastAsia" w:ascii="宋体" w:hAnsi="宋体" w:eastAsia="宋体" w:cs="宋体"/>
          <w:spacing w:val="8"/>
          <w:sz w:val="21"/>
          <w:szCs w:val="21"/>
        </w:rPr>
        <w:t>购</w:t>
      </w:r>
      <w:r>
        <w:rPr>
          <w:rFonts w:hint="eastAsia" w:ascii="宋体" w:hAnsi="宋体" w:eastAsia="宋体" w:cs="宋体"/>
          <w:spacing w:val="6"/>
          <w:sz w:val="21"/>
          <w:szCs w:val="21"/>
        </w:rPr>
        <w:t>合同签订后</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个工作日内退还，但因供应商自身原因导致无法及时退还的除外。</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w:t>
      </w:r>
      <w:r>
        <w:rPr>
          <w:rFonts w:hint="eastAsia" w:ascii="宋体" w:hAnsi="宋体" w:eastAsia="宋体" w:cs="宋体"/>
          <w:spacing w:val="7"/>
          <w:sz w:val="21"/>
          <w:szCs w:val="21"/>
        </w:rPr>
        <w:t>6.5  有下列情形之一的，保证金不予退还：</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w:t>
      </w:r>
      <w:r>
        <w:rPr>
          <w:rFonts w:hint="eastAsia" w:ascii="宋体" w:hAnsi="宋体" w:eastAsia="宋体" w:cs="宋体"/>
          <w:spacing w:val="8"/>
          <w:sz w:val="21"/>
          <w:szCs w:val="21"/>
        </w:rPr>
        <w:t>1)供应商在磋商须知前附表规定的提交首次响应文件截止时间后撤回响应文件的；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ascii="宋体" w:hAnsi="宋体" w:eastAsia="宋体" w:cs="宋体"/>
          <w:spacing w:val="7"/>
          <w:sz w:val="21"/>
          <w:szCs w:val="21"/>
        </w:rPr>
        <w:t>2</w:t>
      </w:r>
      <w:r>
        <w:rPr>
          <w:rFonts w:hint="eastAsia" w:ascii="宋体" w:hAnsi="宋体" w:eastAsia="宋体" w:cs="宋体"/>
          <w:spacing w:val="6"/>
          <w:sz w:val="21"/>
          <w:szCs w:val="21"/>
        </w:rPr>
        <w:t>)供应商在响应文件中提供虚假材料的；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w:t>
      </w:r>
      <w:r>
        <w:rPr>
          <w:rFonts w:hint="eastAsia" w:ascii="宋体" w:hAnsi="宋体" w:eastAsia="宋体" w:cs="宋体"/>
          <w:spacing w:val="8"/>
          <w:sz w:val="21"/>
          <w:szCs w:val="21"/>
        </w:rPr>
        <w:t>3)除因不可抗力或磋商文件认可的情形以外，成交供应商不与采购人签订合同的；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(4</w:t>
      </w:r>
      <w:r>
        <w:rPr>
          <w:rFonts w:hint="eastAsia" w:ascii="宋体" w:hAnsi="宋体" w:eastAsia="宋体" w:cs="宋体"/>
          <w:spacing w:val="10"/>
          <w:sz w:val="21"/>
          <w:szCs w:val="21"/>
        </w:rPr>
        <w:t>)</w:t>
      </w:r>
      <w:r>
        <w:rPr>
          <w:rFonts w:hint="eastAsia" w:ascii="宋体" w:hAnsi="宋体" w:eastAsia="宋体" w:cs="宋体"/>
          <w:spacing w:val="7"/>
          <w:sz w:val="21"/>
          <w:szCs w:val="21"/>
        </w:rPr>
        <w:t>供应商与采购人、其他供应商或者采购代理机构恶意串通的；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(5</w:t>
      </w:r>
      <w:r>
        <w:rPr>
          <w:rFonts w:hint="eastAsia" w:ascii="宋体" w:hAnsi="宋体" w:eastAsia="宋体" w:cs="宋体"/>
          <w:spacing w:val="4"/>
          <w:sz w:val="21"/>
          <w:szCs w:val="21"/>
        </w:rPr>
        <w:t>)</w:t>
      </w:r>
      <w:r>
        <w:rPr>
          <w:rFonts w:hint="eastAsia" w:ascii="宋体" w:hAnsi="宋体" w:eastAsia="宋体" w:cs="宋体"/>
          <w:spacing w:val="3"/>
          <w:sz w:val="21"/>
          <w:szCs w:val="21"/>
        </w:rPr>
        <w:t>磋商文件规定的其他情形。</w:t>
      </w:r>
      <w:r>
        <w:rPr>
          <w:rFonts w:hint="eastAsia" w:ascii="宋体" w:hAnsi="宋体" w:eastAsia="宋体" w:cs="宋体"/>
          <w:sz w:val="21"/>
          <w:szCs w:val="21"/>
        </w:rPr>
        <w:t xml:space="preserve"> </w:t>
      </w:r>
      <w:r>
        <w:rPr>
          <w:rFonts w:hint="eastAsia" w:ascii="宋体" w:hAnsi="宋体" w:eastAsia="宋体" w:cs="宋体"/>
          <w:spacing w:val="6"/>
          <w:sz w:val="21"/>
          <w:szCs w:val="21"/>
        </w:rPr>
        <w:t>17.磋商响应有效</w:t>
      </w:r>
      <w:r>
        <w:rPr>
          <w:rFonts w:hint="eastAsia" w:ascii="宋体" w:hAnsi="宋体" w:eastAsia="宋体" w:cs="宋体"/>
          <w:spacing w:val="5"/>
          <w:sz w:val="21"/>
          <w:szCs w:val="21"/>
        </w:rPr>
        <w:t>期</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1</w:t>
      </w:r>
      <w:r>
        <w:rPr>
          <w:rFonts w:hint="eastAsia" w:ascii="宋体" w:hAnsi="宋体" w:eastAsia="宋体" w:cs="宋体"/>
          <w:spacing w:val="13"/>
          <w:sz w:val="21"/>
          <w:szCs w:val="21"/>
        </w:rPr>
        <w:t>7</w:t>
      </w:r>
      <w:r>
        <w:rPr>
          <w:rFonts w:hint="eastAsia" w:ascii="宋体" w:hAnsi="宋体" w:eastAsia="宋体" w:cs="宋体"/>
          <w:spacing w:val="9"/>
          <w:sz w:val="21"/>
          <w:szCs w:val="21"/>
        </w:rPr>
        <w:t>.1  磋商响应有效期见磋商须知前附表，在此期间响应文件对供应商具有法律约束力。响</w:t>
      </w:r>
      <w:r>
        <w:rPr>
          <w:rFonts w:hint="eastAsia" w:ascii="宋体" w:hAnsi="宋体" w:eastAsia="宋体" w:cs="宋体"/>
          <w:spacing w:val="20"/>
          <w:sz w:val="21"/>
          <w:szCs w:val="21"/>
        </w:rPr>
        <w:t>应</w:t>
      </w:r>
      <w:r>
        <w:rPr>
          <w:rFonts w:hint="eastAsia" w:ascii="宋体" w:hAnsi="宋体" w:eastAsia="宋体" w:cs="宋体"/>
          <w:spacing w:val="15"/>
          <w:sz w:val="21"/>
          <w:szCs w:val="21"/>
        </w:rPr>
        <w:t>文</w:t>
      </w:r>
      <w:r>
        <w:rPr>
          <w:rFonts w:hint="eastAsia" w:ascii="宋体" w:hAnsi="宋体" w:eastAsia="宋体" w:cs="宋体"/>
          <w:spacing w:val="10"/>
          <w:sz w:val="21"/>
          <w:szCs w:val="21"/>
        </w:rPr>
        <w:t>件有效期从磋商须知前附表规定的提交首次响应文件截止时间之日起计算。磋商响应有效期</w:t>
      </w:r>
      <w:r>
        <w:rPr>
          <w:rFonts w:hint="eastAsia" w:ascii="宋体" w:hAnsi="宋体" w:eastAsia="宋体" w:cs="宋体"/>
          <w:spacing w:val="12"/>
          <w:sz w:val="21"/>
          <w:szCs w:val="21"/>
        </w:rPr>
        <w:t>不</w:t>
      </w:r>
      <w:r>
        <w:rPr>
          <w:rFonts w:hint="eastAsia" w:ascii="宋体" w:hAnsi="宋体" w:eastAsia="宋体" w:cs="宋体"/>
          <w:spacing w:val="8"/>
          <w:sz w:val="21"/>
          <w:szCs w:val="21"/>
        </w:rPr>
        <w:t>足的将被视为无效响应。</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position w:val="1"/>
          <w:sz w:val="21"/>
          <w:szCs w:val="21"/>
        </w:rPr>
        <w:t>18.响应文件的签署及规</w:t>
      </w:r>
      <w:r>
        <w:rPr>
          <w:rFonts w:hint="eastAsia" w:ascii="宋体" w:hAnsi="宋体" w:eastAsia="宋体" w:cs="宋体"/>
          <w:spacing w:val="4"/>
          <w:position w:val="1"/>
          <w:sz w:val="21"/>
          <w:szCs w:val="21"/>
        </w:rPr>
        <w:t>定</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1</w:t>
      </w:r>
      <w:r>
        <w:rPr>
          <w:rFonts w:hint="eastAsia" w:ascii="宋体" w:hAnsi="宋体" w:eastAsia="宋体" w:cs="宋体"/>
          <w:spacing w:val="7"/>
          <w:sz w:val="21"/>
          <w:szCs w:val="21"/>
        </w:rPr>
        <w:t>8</w:t>
      </w:r>
      <w:r>
        <w:rPr>
          <w:rFonts w:hint="eastAsia" w:ascii="宋体" w:hAnsi="宋体" w:eastAsia="宋体" w:cs="宋体"/>
          <w:spacing w:val="6"/>
          <w:sz w:val="21"/>
          <w:szCs w:val="21"/>
        </w:rPr>
        <w:t>.1  供应商应根据磋商须知前附表规定提交响应文件。纸质文件的正本和副本应装订成册。</w:t>
      </w:r>
      <w:r>
        <w:rPr>
          <w:rFonts w:hint="eastAsia" w:ascii="宋体" w:hAnsi="宋体" w:eastAsia="宋体" w:cs="宋体"/>
          <w:spacing w:val="18"/>
          <w:sz w:val="21"/>
          <w:szCs w:val="21"/>
        </w:rPr>
        <w:t>正本</w:t>
      </w:r>
      <w:r>
        <w:rPr>
          <w:rFonts w:hint="eastAsia" w:ascii="宋体" w:hAnsi="宋体" w:eastAsia="宋体" w:cs="宋体"/>
          <w:spacing w:val="9"/>
          <w:sz w:val="21"/>
          <w:szCs w:val="21"/>
        </w:rPr>
        <w:t>和副本的封面上应标记“正本”或“副本”的字样，当正本和副本有差异时，以正本为准。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pacing w:val="9"/>
          <w:sz w:val="21"/>
          <w:szCs w:val="21"/>
        </w:rPr>
      </w:pPr>
      <w:r>
        <w:rPr>
          <w:rFonts w:hint="eastAsia" w:ascii="宋体" w:hAnsi="宋体" w:eastAsia="宋体" w:cs="宋体"/>
          <w:spacing w:val="18"/>
          <w:sz w:val="21"/>
          <w:szCs w:val="21"/>
        </w:rPr>
        <w:t>1</w:t>
      </w:r>
      <w:r>
        <w:rPr>
          <w:rFonts w:hint="eastAsia" w:ascii="宋体" w:hAnsi="宋体" w:eastAsia="宋体" w:cs="宋体"/>
          <w:spacing w:val="13"/>
          <w:sz w:val="21"/>
          <w:szCs w:val="21"/>
        </w:rPr>
        <w:t>8</w:t>
      </w:r>
      <w:r>
        <w:rPr>
          <w:rFonts w:hint="eastAsia" w:ascii="宋体" w:hAnsi="宋体" w:eastAsia="宋体" w:cs="宋体"/>
          <w:spacing w:val="9"/>
          <w:sz w:val="21"/>
          <w:szCs w:val="21"/>
        </w:rPr>
        <w:t>.2  响应文件正本和副本应用不褪色的材料打印或书写，并按磋商文件要求在签字盖章处</w:t>
      </w:r>
      <w:r>
        <w:rPr>
          <w:rFonts w:hint="eastAsia" w:ascii="宋体" w:hAnsi="宋体" w:eastAsia="宋体" w:cs="宋体"/>
          <w:spacing w:val="20"/>
          <w:sz w:val="21"/>
          <w:szCs w:val="21"/>
        </w:rPr>
        <w:t>加</w:t>
      </w:r>
      <w:r>
        <w:rPr>
          <w:rFonts w:hint="eastAsia" w:ascii="宋体" w:hAnsi="宋体" w:eastAsia="宋体" w:cs="宋体"/>
          <w:spacing w:val="15"/>
          <w:sz w:val="21"/>
          <w:szCs w:val="21"/>
        </w:rPr>
        <w:t>盖</w:t>
      </w:r>
      <w:r>
        <w:rPr>
          <w:rFonts w:hint="eastAsia" w:ascii="宋体" w:hAnsi="宋体" w:eastAsia="宋体" w:cs="宋体"/>
          <w:spacing w:val="10"/>
          <w:sz w:val="21"/>
          <w:szCs w:val="21"/>
        </w:rPr>
        <w:t>公章和由法定代表人或其授权代表签字。响应文件中的任何加行、涂改、增删，应加盖单位</w:t>
      </w:r>
      <w:r>
        <w:rPr>
          <w:rFonts w:hint="eastAsia" w:ascii="宋体" w:hAnsi="宋体" w:eastAsia="宋体" w:cs="宋体"/>
          <w:spacing w:val="18"/>
          <w:sz w:val="21"/>
          <w:szCs w:val="21"/>
        </w:rPr>
        <w:t>公</w:t>
      </w:r>
      <w:r>
        <w:rPr>
          <w:rFonts w:hint="eastAsia" w:ascii="宋体" w:hAnsi="宋体" w:eastAsia="宋体" w:cs="宋体"/>
          <w:spacing w:val="12"/>
          <w:sz w:val="21"/>
          <w:szCs w:val="21"/>
        </w:rPr>
        <w:t>章</w:t>
      </w:r>
      <w:r>
        <w:rPr>
          <w:rFonts w:hint="eastAsia" w:ascii="宋体" w:hAnsi="宋体" w:eastAsia="宋体" w:cs="宋体"/>
          <w:spacing w:val="9"/>
          <w:sz w:val="21"/>
          <w:szCs w:val="21"/>
        </w:rPr>
        <w:t>或由法定代表人或其授权代表签字确认。否则，将导致响应文件无效。</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18.3  在磋商过程中，供应商按磋商文件规定和磋商小组要求重新提交的响应文件和最后报价，应打印或用不褪色墨水书写，并由法定代表人或其授权代表签字。否则，将导致响应文件无效。</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19.响应文件的密封和标记</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19.1  响应文件的的密封、标记详见磋商须知前附表。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19.</w:t>
      </w:r>
      <w:r>
        <w:rPr>
          <w:rFonts w:hint="eastAsia" w:ascii="宋体" w:hAnsi="宋体" w:eastAsia="宋体" w:cs="宋体"/>
          <w:spacing w:val="9"/>
          <w:sz w:val="21"/>
          <w:szCs w:val="21"/>
          <w:lang w:val="en-US" w:eastAsia="zh-CN"/>
        </w:rPr>
        <w:t>2</w:t>
      </w:r>
      <w:r>
        <w:rPr>
          <w:rFonts w:hint="eastAsia" w:ascii="宋体" w:hAnsi="宋体" w:eastAsia="宋体" w:cs="宋体"/>
          <w:spacing w:val="9"/>
          <w:sz w:val="21"/>
          <w:szCs w:val="21"/>
        </w:rPr>
        <w:t xml:space="preserve">  响应文件如果未按上述规定密封和标记，采购人或采购代理机构应当拒绝接收。20.响应文件的递交</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20.1  响应文件应在磋商须知前附表规定的提交时间和指定地点提交。</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20.2  在截止时间后送达的响应文件为无效文件，采购人、采购代理机构或磋商小组应当拒</w:t>
      </w:r>
      <w:r>
        <w:rPr>
          <w:rFonts w:hint="eastAsia" w:ascii="宋体" w:hAnsi="宋体" w:eastAsia="宋体" w:cs="宋体"/>
          <w:spacing w:val="9"/>
          <w:sz w:val="21"/>
          <w:szCs w:val="21"/>
          <w:lang w:val="en-US" w:eastAsia="zh-CN"/>
        </w:rPr>
        <w:t>收</w:t>
      </w:r>
      <w:r>
        <w:rPr>
          <w:rFonts w:hint="eastAsia" w:ascii="宋体" w:hAnsi="宋体" w:eastAsia="宋体" w:cs="宋体"/>
          <w:spacing w:val="9"/>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2" w:firstLineChars="200"/>
        <w:textAlignment w:val="baseline"/>
        <w:rPr>
          <w:rFonts w:hint="eastAsia" w:ascii="宋体" w:hAnsi="宋体" w:eastAsia="宋体" w:cs="宋体"/>
          <w:sz w:val="21"/>
          <w:szCs w:val="21"/>
        </w:rPr>
      </w:pPr>
      <w:r>
        <w:rPr>
          <w:rFonts w:hint="eastAsia" w:ascii="宋体" w:hAnsi="宋体" w:eastAsia="宋体" w:cs="宋体"/>
          <w:spacing w:val="13"/>
          <w:position w:val="1"/>
          <w:sz w:val="21"/>
          <w:szCs w:val="21"/>
        </w:rPr>
        <w:t>2</w:t>
      </w:r>
      <w:r>
        <w:rPr>
          <w:rFonts w:hint="eastAsia" w:ascii="宋体" w:hAnsi="宋体" w:eastAsia="宋体" w:cs="宋体"/>
          <w:spacing w:val="8"/>
          <w:position w:val="1"/>
          <w:sz w:val="21"/>
          <w:szCs w:val="21"/>
        </w:rPr>
        <w:t>1.响应文件的补充、修改或者撤回</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21</w:t>
      </w:r>
      <w:r>
        <w:rPr>
          <w:rFonts w:hint="eastAsia" w:ascii="宋体" w:hAnsi="宋体" w:eastAsia="宋体" w:cs="宋体"/>
          <w:spacing w:val="17"/>
          <w:sz w:val="21"/>
          <w:szCs w:val="21"/>
        </w:rPr>
        <w:t>.</w:t>
      </w:r>
      <w:r>
        <w:rPr>
          <w:rFonts w:hint="eastAsia" w:ascii="宋体" w:hAnsi="宋体" w:eastAsia="宋体" w:cs="宋体"/>
          <w:spacing w:val="9"/>
          <w:sz w:val="21"/>
          <w:szCs w:val="21"/>
        </w:rPr>
        <w:t>1  供应商在磋商须知前附表规定的提交首次响应文件截止时间前，可以对所提交的首次</w:t>
      </w:r>
      <w:r>
        <w:rPr>
          <w:rFonts w:hint="eastAsia" w:ascii="宋体" w:hAnsi="宋体" w:eastAsia="宋体" w:cs="宋体"/>
          <w:spacing w:val="20"/>
          <w:sz w:val="21"/>
          <w:szCs w:val="21"/>
        </w:rPr>
        <w:t>响</w:t>
      </w:r>
      <w:r>
        <w:rPr>
          <w:rFonts w:hint="eastAsia" w:ascii="宋体" w:hAnsi="宋体" w:eastAsia="宋体" w:cs="宋体"/>
          <w:spacing w:val="16"/>
          <w:sz w:val="21"/>
          <w:szCs w:val="21"/>
        </w:rPr>
        <w:t>应</w:t>
      </w:r>
      <w:r>
        <w:rPr>
          <w:rFonts w:hint="eastAsia" w:ascii="宋体" w:hAnsi="宋体" w:eastAsia="宋体" w:cs="宋体"/>
          <w:spacing w:val="10"/>
          <w:sz w:val="21"/>
          <w:szCs w:val="21"/>
        </w:rPr>
        <w:t>文件进行补充、修改或者撤回，并书面通知采购人或采购代理机构。该通知应有供应商法定</w:t>
      </w:r>
      <w:r>
        <w:rPr>
          <w:rFonts w:hint="eastAsia" w:ascii="宋体" w:hAnsi="宋体" w:eastAsia="宋体" w:cs="宋体"/>
          <w:spacing w:val="13"/>
          <w:sz w:val="21"/>
          <w:szCs w:val="21"/>
        </w:rPr>
        <w:t>代</w:t>
      </w:r>
      <w:r>
        <w:rPr>
          <w:rFonts w:hint="eastAsia" w:ascii="宋体" w:hAnsi="宋体" w:eastAsia="宋体" w:cs="宋体"/>
          <w:spacing w:val="8"/>
          <w:sz w:val="21"/>
          <w:szCs w:val="21"/>
        </w:rPr>
        <w:t>表人或其授权代表签字。</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21.2</w:t>
      </w:r>
      <w:r>
        <w:rPr>
          <w:rFonts w:hint="eastAsia" w:ascii="宋体" w:hAnsi="宋体" w:eastAsia="宋体" w:cs="宋体"/>
          <w:spacing w:val="9"/>
          <w:sz w:val="21"/>
          <w:szCs w:val="21"/>
        </w:rPr>
        <w:t xml:space="preserve"> </w:t>
      </w:r>
      <w:r>
        <w:rPr>
          <w:rFonts w:hint="eastAsia" w:ascii="宋体" w:hAnsi="宋体" w:eastAsia="宋体" w:cs="宋体"/>
          <w:spacing w:val="5"/>
          <w:sz w:val="21"/>
          <w:szCs w:val="21"/>
        </w:rPr>
        <w:t xml:space="preserve"> 补充、修改的内容与响应文件不一致时，以补充、修改的内容为准。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outlineLvl w:val="9"/>
        <w:rPr>
          <w:rFonts w:hint="eastAsia" w:ascii="宋体" w:hAnsi="宋体" w:eastAsia="宋体" w:cs="宋体"/>
          <w:spacing w:val="5"/>
          <w:sz w:val="21"/>
          <w:szCs w:val="21"/>
        </w:rPr>
      </w:pPr>
      <w:r>
        <w:rPr>
          <w:rFonts w:hint="eastAsia" w:ascii="宋体" w:hAnsi="宋体" w:eastAsia="宋体" w:cs="宋体"/>
          <w:spacing w:val="6"/>
          <w:sz w:val="21"/>
          <w:szCs w:val="21"/>
        </w:rPr>
        <w:t>四、磋商与评</w:t>
      </w:r>
      <w:r>
        <w:rPr>
          <w:rFonts w:hint="eastAsia" w:ascii="宋体" w:hAnsi="宋体" w:eastAsia="宋体" w:cs="宋体"/>
          <w:spacing w:val="5"/>
          <w:sz w:val="21"/>
          <w:szCs w:val="21"/>
        </w:rPr>
        <w:t>审</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spacing w:val="8"/>
          <w:sz w:val="21"/>
          <w:szCs w:val="21"/>
        </w:rPr>
      </w:pPr>
      <w:r>
        <w:rPr>
          <w:rFonts w:hint="eastAsia" w:ascii="宋体" w:hAnsi="宋体" w:eastAsia="宋体" w:cs="宋体"/>
          <w:spacing w:val="6"/>
          <w:sz w:val="21"/>
          <w:szCs w:val="21"/>
        </w:rPr>
        <w:t>22.磋</w:t>
      </w:r>
      <w:r>
        <w:rPr>
          <w:rFonts w:hint="eastAsia" w:ascii="宋体" w:hAnsi="宋体" w:eastAsia="宋体" w:cs="宋体"/>
          <w:spacing w:val="8"/>
          <w:sz w:val="21"/>
          <w:szCs w:val="21"/>
        </w:rPr>
        <w:t>商小组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22.1  磋商与评审由依法组建的磋商小组负责，磋商小组由采购人代表和评审专家组成。</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23.初步审查</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(1)供应商未按照磋商文件规定提交磋商保证金的；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(2)未按照磋商文件规定要求密封、签署、盖章的；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(3)响应有效期不足的；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(4)供应商不满足磋商文件供应商资格条件或未按照磋商文件规定提供资格证明材料的；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(5)响应文件不满足磋商文件实质性条款的。响应文件是否实质性响应磋商文件，由磋商小组依据磋商文件规定、供应商响应文件及磋商情况认定；</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(6)供应商存在失信记录的：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失信记录是指，通过“信用中国”网站(www.creditchina.gov.cn)、中国政府采购网(www.ccgp.gov.cn)查询相关主体信用记录，列入失信被执行人、重大税收违法失信主体、政府采购严重违法失信行为记录名单及其他不符合供应商资格条件第1项条款的情况。失信情况查询详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6"/>
          <w:sz w:val="21"/>
          <w:szCs w:val="21"/>
        </w:rPr>
      </w:pPr>
      <w:r>
        <w:rPr>
          <w:rFonts w:hint="eastAsia" w:ascii="宋体" w:hAnsi="宋体" w:eastAsia="宋体" w:cs="宋体"/>
          <w:spacing w:val="8"/>
          <w:sz w:val="21"/>
          <w:szCs w:val="21"/>
        </w:rPr>
        <w:t>(7)其他不符合法律、规章、规范性文件和磋商文件规</w:t>
      </w:r>
      <w:r>
        <w:rPr>
          <w:rFonts w:hint="eastAsia" w:ascii="宋体" w:hAnsi="宋体" w:eastAsia="宋体" w:cs="宋体"/>
          <w:spacing w:val="6"/>
          <w:sz w:val="21"/>
          <w:szCs w:val="21"/>
        </w:rPr>
        <w:t>定的。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spacing w:val="4"/>
          <w:sz w:val="21"/>
          <w:szCs w:val="21"/>
        </w:rPr>
      </w:pPr>
      <w:r>
        <w:rPr>
          <w:rFonts w:hint="eastAsia" w:ascii="宋体" w:hAnsi="宋体" w:eastAsia="宋体" w:cs="宋体"/>
          <w:spacing w:val="5"/>
          <w:sz w:val="21"/>
          <w:szCs w:val="21"/>
        </w:rPr>
        <w:t>2</w:t>
      </w:r>
      <w:r>
        <w:rPr>
          <w:rFonts w:hint="eastAsia" w:ascii="宋体" w:hAnsi="宋体" w:eastAsia="宋体" w:cs="宋体"/>
          <w:spacing w:val="4"/>
          <w:sz w:val="21"/>
          <w:szCs w:val="21"/>
        </w:rPr>
        <w:t>4.澄清</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2</w:t>
      </w:r>
      <w:r>
        <w:rPr>
          <w:rFonts w:hint="eastAsia" w:ascii="宋体" w:hAnsi="宋体" w:eastAsia="宋体" w:cs="宋体"/>
          <w:spacing w:val="17"/>
          <w:sz w:val="21"/>
          <w:szCs w:val="21"/>
        </w:rPr>
        <w:t>4</w:t>
      </w:r>
      <w:r>
        <w:rPr>
          <w:rFonts w:hint="eastAsia" w:ascii="宋体" w:hAnsi="宋体" w:eastAsia="宋体" w:cs="宋体"/>
          <w:spacing w:val="9"/>
          <w:sz w:val="21"/>
          <w:szCs w:val="21"/>
        </w:rPr>
        <w:t>.1  磋商小组在对响应文件(包括首次响应文件、重新提交的响应文件)的有效性、完整性</w:t>
      </w:r>
      <w:r>
        <w:rPr>
          <w:rFonts w:hint="eastAsia" w:ascii="宋体" w:hAnsi="宋体" w:eastAsia="宋体" w:cs="宋体"/>
          <w:spacing w:val="20"/>
          <w:sz w:val="21"/>
          <w:szCs w:val="21"/>
        </w:rPr>
        <w:t>和</w:t>
      </w:r>
      <w:r>
        <w:rPr>
          <w:rFonts w:hint="eastAsia" w:ascii="宋体" w:hAnsi="宋体" w:eastAsia="宋体" w:cs="宋体"/>
          <w:spacing w:val="14"/>
          <w:sz w:val="21"/>
          <w:szCs w:val="21"/>
        </w:rPr>
        <w:t>对</w:t>
      </w:r>
      <w:r>
        <w:rPr>
          <w:rFonts w:hint="eastAsia" w:ascii="宋体" w:hAnsi="宋体" w:eastAsia="宋体" w:cs="宋体"/>
          <w:spacing w:val="10"/>
          <w:sz w:val="21"/>
          <w:szCs w:val="21"/>
        </w:rPr>
        <w:t>磋商文件的响应程度进行审查时，可以要求供应商对响应文件中含义不明确、同类问题表述</w:t>
      </w:r>
      <w:r>
        <w:rPr>
          <w:rFonts w:hint="eastAsia" w:ascii="宋体" w:hAnsi="宋体" w:eastAsia="宋体" w:cs="宋体"/>
          <w:spacing w:val="20"/>
          <w:sz w:val="21"/>
          <w:szCs w:val="21"/>
        </w:rPr>
        <w:t>不</w:t>
      </w:r>
      <w:r>
        <w:rPr>
          <w:rFonts w:hint="eastAsia" w:ascii="宋体" w:hAnsi="宋体" w:eastAsia="宋体" w:cs="宋体"/>
          <w:spacing w:val="15"/>
          <w:sz w:val="21"/>
          <w:szCs w:val="21"/>
        </w:rPr>
        <w:t>一</w:t>
      </w:r>
      <w:r>
        <w:rPr>
          <w:rFonts w:hint="eastAsia" w:ascii="宋体" w:hAnsi="宋体" w:eastAsia="宋体" w:cs="宋体"/>
          <w:spacing w:val="10"/>
          <w:sz w:val="21"/>
          <w:szCs w:val="21"/>
        </w:rPr>
        <w:t>致或者有明显文字和计算错误的内容等作出必要的澄清、说明或者更正。该要求应当以书面</w:t>
      </w:r>
      <w:r>
        <w:rPr>
          <w:rFonts w:hint="eastAsia" w:ascii="宋体" w:hAnsi="宋体" w:eastAsia="宋体" w:cs="宋体"/>
          <w:spacing w:val="12"/>
          <w:sz w:val="21"/>
          <w:szCs w:val="21"/>
        </w:rPr>
        <w:t>形式作出。</w:t>
      </w:r>
      <w:r>
        <w:rPr>
          <w:rFonts w:hint="eastAsia" w:ascii="宋体" w:hAnsi="宋体" w:eastAsia="宋体" w:cs="宋体"/>
          <w:spacing w:val="8"/>
          <w:sz w:val="21"/>
          <w:szCs w:val="21"/>
        </w:rPr>
        <w:t>供</w:t>
      </w:r>
      <w:r>
        <w:rPr>
          <w:rFonts w:hint="eastAsia" w:ascii="宋体" w:hAnsi="宋体" w:eastAsia="宋体" w:cs="宋体"/>
          <w:spacing w:val="6"/>
          <w:sz w:val="21"/>
          <w:szCs w:val="21"/>
        </w:rPr>
        <w:t>应商的澄清、说明或者更正应当采用书面形式，由其法定代表人或其授权代表签字，</w:t>
      </w:r>
      <w:r>
        <w:rPr>
          <w:rFonts w:hint="eastAsia" w:ascii="宋体" w:hAnsi="宋体" w:eastAsia="宋体" w:cs="宋体"/>
          <w:spacing w:val="18"/>
          <w:sz w:val="21"/>
          <w:szCs w:val="21"/>
        </w:rPr>
        <w:t>供应</w:t>
      </w:r>
      <w:r>
        <w:rPr>
          <w:rFonts w:hint="eastAsia" w:ascii="宋体" w:hAnsi="宋体" w:eastAsia="宋体" w:cs="宋体"/>
          <w:spacing w:val="9"/>
          <w:sz w:val="21"/>
          <w:szCs w:val="21"/>
        </w:rPr>
        <w:t>商的澄清、说明或者更正不得超出磋商文件的范围或者改变响应文件的实质性内容。</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position w:val="1"/>
          <w:sz w:val="21"/>
          <w:szCs w:val="21"/>
        </w:rPr>
        <w:t>2</w:t>
      </w:r>
      <w:r>
        <w:rPr>
          <w:rFonts w:hint="eastAsia" w:ascii="宋体" w:hAnsi="宋体" w:eastAsia="宋体" w:cs="宋体"/>
          <w:spacing w:val="4"/>
          <w:position w:val="1"/>
          <w:sz w:val="21"/>
          <w:szCs w:val="21"/>
        </w:rPr>
        <w:t>5.磋商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25</w:t>
      </w:r>
      <w:r>
        <w:rPr>
          <w:rFonts w:hint="eastAsia" w:ascii="宋体" w:hAnsi="宋体" w:eastAsia="宋体" w:cs="宋体"/>
          <w:spacing w:val="17"/>
          <w:sz w:val="21"/>
          <w:szCs w:val="21"/>
        </w:rPr>
        <w:t>.</w:t>
      </w:r>
      <w:r>
        <w:rPr>
          <w:rFonts w:hint="eastAsia" w:ascii="宋体" w:hAnsi="宋体" w:eastAsia="宋体" w:cs="宋体"/>
          <w:spacing w:val="9"/>
          <w:sz w:val="21"/>
          <w:szCs w:val="21"/>
        </w:rPr>
        <w:t>1  初审结束后，磋商小组所有成员集中与单一供应商分别进行磋商，并给予所有参加磋</w:t>
      </w:r>
      <w:r>
        <w:rPr>
          <w:rFonts w:hint="eastAsia" w:ascii="宋体" w:hAnsi="宋体" w:eastAsia="宋体" w:cs="宋体"/>
          <w:spacing w:val="18"/>
          <w:sz w:val="21"/>
          <w:szCs w:val="21"/>
        </w:rPr>
        <w:t>商</w:t>
      </w:r>
      <w:r>
        <w:rPr>
          <w:rFonts w:hint="eastAsia" w:ascii="宋体" w:hAnsi="宋体" w:eastAsia="宋体" w:cs="宋体"/>
          <w:spacing w:val="10"/>
          <w:sz w:val="21"/>
          <w:szCs w:val="21"/>
        </w:rPr>
        <w:t>的</w:t>
      </w:r>
      <w:r>
        <w:rPr>
          <w:rFonts w:hint="eastAsia" w:ascii="宋体" w:hAnsi="宋体" w:eastAsia="宋体" w:cs="宋体"/>
          <w:spacing w:val="9"/>
          <w:sz w:val="21"/>
          <w:szCs w:val="21"/>
        </w:rPr>
        <w:t>供应商平等的磋商机会。供应商应派其法定代表人或授权代表参加磋商。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25.</w:t>
      </w:r>
      <w:r>
        <w:rPr>
          <w:rFonts w:hint="eastAsia" w:ascii="宋体" w:hAnsi="宋体" w:eastAsia="宋体" w:cs="宋体"/>
          <w:spacing w:val="8"/>
          <w:sz w:val="21"/>
          <w:szCs w:val="21"/>
        </w:rPr>
        <w:t>2</w:t>
      </w:r>
      <w:r>
        <w:rPr>
          <w:rFonts w:hint="eastAsia" w:ascii="宋体" w:hAnsi="宋体" w:eastAsia="宋体" w:cs="宋体"/>
          <w:spacing w:val="6"/>
          <w:sz w:val="21"/>
          <w:szCs w:val="21"/>
        </w:rPr>
        <w:t xml:space="preserve">  在磋商过程中，磋商小组可以根据磋商文件和磋商情况实质性变动采购需求中的技术、</w:t>
      </w:r>
      <w:r>
        <w:rPr>
          <w:rFonts w:hint="eastAsia" w:ascii="宋体" w:hAnsi="宋体" w:eastAsia="宋体" w:cs="宋体"/>
          <w:spacing w:val="20"/>
          <w:sz w:val="21"/>
          <w:szCs w:val="21"/>
        </w:rPr>
        <w:t>服</w:t>
      </w:r>
      <w:r>
        <w:rPr>
          <w:rFonts w:hint="eastAsia" w:ascii="宋体" w:hAnsi="宋体" w:eastAsia="宋体" w:cs="宋体"/>
          <w:spacing w:val="15"/>
          <w:sz w:val="21"/>
          <w:szCs w:val="21"/>
        </w:rPr>
        <w:t>务</w:t>
      </w:r>
      <w:r>
        <w:rPr>
          <w:rFonts w:hint="eastAsia" w:ascii="宋体" w:hAnsi="宋体" w:eastAsia="宋体" w:cs="宋体"/>
          <w:spacing w:val="10"/>
          <w:sz w:val="21"/>
          <w:szCs w:val="21"/>
        </w:rPr>
        <w:t>要求以及合同草案条款，但不得变动磋商文件中的其他内容。实质性变动的内容，须经采购</w:t>
      </w:r>
      <w:r>
        <w:rPr>
          <w:rFonts w:hint="eastAsia" w:ascii="宋体" w:hAnsi="宋体" w:eastAsia="宋体" w:cs="宋体"/>
          <w:spacing w:val="7"/>
          <w:sz w:val="21"/>
          <w:szCs w:val="21"/>
        </w:rPr>
        <w:t>人代表确认</w:t>
      </w:r>
      <w:r>
        <w:rPr>
          <w:rFonts w:hint="eastAsia" w:ascii="宋体" w:hAnsi="宋体" w:eastAsia="宋体" w:cs="宋体"/>
          <w:spacing w:val="5"/>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25</w:t>
      </w:r>
      <w:r>
        <w:rPr>
          <w:rFonts w:hint="eastAsia" w:ascii="宋体" w:hAnsi="宋体" w:eastAsia="宋体" w:cs="宋体"/>
          <w:spacing w:val="17"/>
          <w:sz w:val="21"/>
          <w:szCs w:val="21"/>
        </w:rPr>
        <w:t>.</w:t>
      </w:r>
      <w:r>
        <w:rPr>
          <w:rFonts w:hint="eastAsia" w:ascii="宋体" w:hAnsi="宋体" w:eastAsia="宋体" w:cs="宋体"/>
          <w:spacing w:val="9"/>
          <w:sz w:val="21"/>
          <w:szCs w:val="21"/>
        </w:rPr>
        <w:t>3  对磋商文件作出的实质性变动是磋商文件的有效组成部分，磋商小组应当及时以书面</w:t>
      </w:r>
      <w:r>
        <w:rPr>
          <w:rFonts w:hint="eastAsia" w:ascii="宋体" w:hAnsi="宋体" w:eastAsia="宋体" w:cs="宋体"/>
          <w:spacing w:val="16"/>
          <w:sz w:val="21"/>
          <w:szCs w:val="21"/>
        </w:rPr>
        <w:t>形</w:t>
      </w:r>
      <w:r>
        <w:rPr>
          <w:rFonts w:hint="eastAsia" w:ascii="宋体" w:hAnsi="宋体" w:eastAsia="宋体" w:cs="宋体"/>
          <w:spacing w:val="11"/>
          <w:sz w:val="21"/>
          <w:szCs w:val="21"/>
        </w:rPr>
        <w:t>式</w:t>
      </w:r>
      <w:r>
        <w:rPr>
          <w:rFonts w:hint="eastAsia" w:ascii="宋体" w:hAnsi="宋体" w:eastAsia="宋体" w:cs="宋体"/>
          <w:spacing w:val="8"/>
          <w:sz w:val="21"/>
          <w:szCs w:val="21"/>
        </w:rPr>
        <w:t>同时通知所有参加磋商的供应商。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25</w:t>
      </w:r>
      <w:r>
        <w:rPr>
          <w:rFonts w:hint="eastAsia" w:ascii="宋体" w:hAnsi="宋体" w:eastAsia="宋体" w:cs="宋体"/>
          <w:spacing w:val="17"/>
          <w:sz w:val="21"/>
          <w:szCs w:val="21"/>
        </w:rPr>
        <w:t>.</w:t>
      </w:r>
      <w:r>
        <w:rPr>
          <w:rFonts w:hint="eastAsia" w:ascii="宋体" w:hAnsi="宋体" w:eastAsia="宋体" w:cs="宋体"/>
          <w:spacing w:val="9"/>
          <w:sz w:val="21"/>
          <w:szCs w:val="21"/>
        </w:rPr>
        <w:t>4  供应商应当按照磋商文件的变动情况和磋商小组的要求重新提交响应文件，并由其法</w:t>
      </w:r>
      <w:r>
        <w:rPr>
          <w:rFonts w:hint="eastAsia" w:ascii="宋体" w:hAnsi="宋体" w:eastAsia="宋体" w:cs="宋体"/>
          <w:spacing w:val="14"/>
          <w:sz w:val="21"/>
          <w:szCs w:val="21"/>
        </w:rPr>
        <w:t>定代表人</w:t>
      </w:r>
      <w:r>
        <w:rPr>
          <w:rFonts w:hint="eastAsia" w:ascii="宋体" w:hAnsi="宋体" w:eastAsia="宋体" w:cs="宋体"/>
          <w:spacing w:val="11"/>
          <w:sz w:val="21"/>
          <w:szCs w:val="21"/>
        </w:rPr>
        <w:t>或</w:t>
      </w:r>
      <w:r>
        <w:rPr>
          <w:rFonts w:hint="eastAsia" w:ascii="宋体" w:hAnsi="宋体" w:eastAsia="宋体" w:cs="宋体"/>
          <w:spacing w:val="7"/>
          <w:sz w:val="21"/>
          <w:szCs w:val="21"/>
        </w:rPr>
        <w:t>授权代表签字或者加盖公章。由授权代表签字的，应当附法定代表人授权书。供应商</w:t>
      </w:r>
      <w:r>
        <w:rPr>
          <w:rFonts w:hint="eastAsia" w:ascii="宋体" w:hAnsi="宋体" w:eastAsia="宋体" w:cs="宋体"/>
          <w:spacing w:val="9"/>
          <w:sz w:val="21"/>
          <w:szCs w:val="21"/>
        </w:rPr>
        <w:t>为自然人的，应当由本人签字并附身份证明</w:t>
      </w:r>
      <w:r>
        <w:rPr>
          <w:rFonts w:hint="eastAsia" w:ascii="宋体" w:hAnsi="宋体" w:eastAsia="宋体" w:cs="宋体"/>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84" w:firstLineChars="200"/>
        <w:textAlignment w:val="baseline"/>
        <w:rPr>
          <w:rFonts w:hint="eastAsia" w:ascii="宋体" w:hAnsi="宋体" w:eastAsia="宋体" w:cs="宋体"/>
          <w:spacing w:val="8"/>
          <w:sz w:val="21"/>
          <w:szCs w:val="21"/>
        </w:rPr>
      </w:pPr>
      <w:r>
        <w:rPr>
          <w:rFonts w:hint="eastAsia" w:ascii="宋体" w:hAnsi="宋体" w:eastAsia="宋体" w:cs="宋体"/>
          <w:spacing w:val="16"/>
          <w:sz w:val="21"/>
          <w:szCs w:val="21"/>
        </w:rPr>
        <w:t>25</w:t>
      </w:r>
      <w:r>
        <w:rPr>
          <w:rFonts w:hint="eastAsia" w:ascii="宋体" w:hAnsi="宋体" w:eastAsia="宋体" w:cs="宋体"/>
          <w:spacing w:val="13"/>
          <w:sz w:val="21"/>
          <w:szCs w:val="21"/>
        </w:rPr>
        <w:t>.</w:t>
      </w:r>
      <w:r>
        <w:rPr>
          <w:rFonts w:hint="eastAsia" w:ascii="宋体" w:hAnsi="宋体" w:eastAsia="宋体" w:cs="宋体"/>
          <w:spacing w:val="8"/>
          <w:sz w:val="21"/>
          <w:szCs w:val="21"/>
        </w:rPr>
        <w:t>5  磋商小组应当根据实际情况与供应商进行磋商，并确定磋商的轮次。</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25</w:t>
      </w:r>
      <w:r>
        <w:rPr>
          <w:rFonts w:hint="eastAsia" w:ascii="宋体" w:hAnsi="宋体" w:eastAsia="宋体" w:cs="宋体"/>
          <w:spacing w:val="17"/>
          <w:sz w:val="21"/>
          <w:szCs w:val="21"/>
        </w:rPr>
        <w:t>.</w:t>
      </w:r>
      <w:r>
        <w:rPr>
          <w:rFonts w:hint="eastAsia" w:ascii="宋体" w:hAnsi="宋体" w:eastAsia="宋体" w:cs="宋体"/>
          <w:spacing w:val="9"/>
          <w:sz w:val="21"/>
          <w:szCs w:val="21"/>
        </w:rPr>
        <w:t>6  已提交响应文件的供应商，在提交最后报价之前，可以根据磋商情况退出磋商。采购</w:t>
      </w:r>
      <w:r>
        <w:rPr>
          <w:rFonts w:hint="eastAsia" w:ascii="宋体" w:hAnsi="宋体" w:eastAsia="宋体" w:cs="宋体"/>
          <w:spacing w:val="13"/>
          <w:sz w:val="21"/>
          <w:szCs w:val="21"/>
        </w:rPr>
        <w:t>人</w:t>
      </w:r>
      <w:r>
        <w:rPr>
          <w:rFonts w:hint="eastAsia" w:ascii="宋体" w:hAnsi="宋体" w:eastAsia="宋体" w:cs="宋体"/>
          <w:spacing w:val="9"/>
          <w:sz w:val="21"/>
          <w:szCs w:val="21"/>
        </w:rPr>
        <w:t>或采购代理机构应当退还退出磋商的供应商的磋商保证金。</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25</w:t>
      </w:r>
      <w:r>
        <w:rPr>
          <w:rFonts w:hint="eastAsia" w:ascii="宋体" w:hAnsi="宋体" w:eastAsia="宋体" w:cs="宋体"/>
          <w:spacing w:val="17"/>
          <w:sz w:val="21"/>
          <w:szCs w:val="21"/>
        </w:rPr>
        <w:t>.</w:t>
      </w:r>
      <w:r>
        <w:rPr>
          <w:rFonts w:hint="eastAsia" w:ascii="宋体" w:hAnsi="宋体" w:eastAsia="宋体" w:cs="宋体"/>
          <w:spacing w:val="9"/>
          <w:sz w:val="21"/>
          <w:szCs w:val="21"/>
        </w:rPr>
        <w:t>7  磋商结束后，供应商按照磋商小组要求重新提交的响应文件，不满足磋商文件及变动</w:t>
      </w:r>
      <w:r>
        <w:rPr>
          <w:rFonts w:hint="eastAsia" w:ascii="宋体" w:hAnsi="宋体" w:eastAsia="宋体" w:cs="宋体"/>
          <w:spacing w:val="18"/>
          <w:sz w:val="21"/>
          <w:szCs w:val="21"/>
        </w:rPr>
        <w:t>后</w:t>
      </w:r>
      <w:r>
        <w:rPr>
          <w:rFonts w:hint="eastAsia" w:ascii="宋体" w:hAnsi="宋体" w:eastAsia="宋体" w:cs="宋体"/>
          <w:spacing w:val="12"/>
          <w:sz w:val="21"/>
          <w:szCs w:val="21"/>
        </w:rPr>
        <w:t>的</w:t>
      </w:r>
      <w:r>
        <w:rPr>
          <w:rFonts w:hint="eastAsia" w:ascii="宋体" w:hAnsi="宋体" w:eastAsia="宋体" w:cs="宋体"/>
          <w:spacing w:val="9"/>
          <w:sz w:val="21"/>
          <w:szCs w:val="21"/>
        </w:rPr>
        <w:t>技术、服务要求以及合同草案条款的实质性要求的，将视为无效响应文件。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spacing w:val="5"/>
          <w:position w:val="1"/>
          <w:sz w:val="21"/>
          <w:szCs w:val="21"/>
        </w:rPr>
      </w:pPr>
      <w:r>
        <w:rPr>
          <w:rFonts w:hint="eastAsia" w:ascii="宋体" w:hAnsi="宋体" w:eastAsia="宋体" w:cs="宋体"/>
          <w:spacing w:val="6"/>
          <w:position w:val="1"/>
          <w:sz w:val="21"/>
          <w:szCs w:val="21"/>
        </w:rPr>
        <w:t>26.最后报</w:t>
      </w:r>
      <w:r>
        <w:rPr>
          <w:rFonts w:hint="eastAsia" w:ascii="宋体" w:hAnsi="宋体" w:eastAsia="宋体" w:cs="宋体"/>
          <w:spacing w:val="5"/>
          <w:position w:val="1"/>
          <w:sz w:val="21"/>
          <w:szCs w:val="21"/>
        </w:rPr>
        <w:t>价</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sz w:val="21"/>
          <w:szCs w:val="21"/>
          <w:highlight w:val="none"/>
        </w:rPr>
      </w:pPr>
      <w:r>
        <w:rPr>
          <w:rFonts w:hint="eastAsia" w:ascii="宋体" w:hAnsi="宋体" w:eastAsia="宋体" w:cs="宋体"/>
          <w:spacing w:val="10"/>
          <w:sz w:val="21"/>
          <w:szCs w:val="21"/>
        </w:rPr>
        <w:t>2</w:t>
      </w:r>
      <w:r>
        <w:rPr>
          <w:rFonts w:hint="eastAsia" w:ascii="宋体" w:hAnsi="宋体" w:eastAsia="宋体" w:cs="宋体"/>
          <w:spacing w:val="6"/>
          <w:sz w:val="21"/>
          <w:szCs w:val="21"/>
        </w:rPr>
        <w:t>6.1  磋商结束后，磋商小组应当要求所有实质性响应的供应商在规定时间内提交最后报价，</w:t>
      </w:r>
      <w:r>
        <w:rPr>
          <w:rFonts w:hint="eastAsia" w:ascii="宋体" w:hAnsi="宋体" w:eastAsia="宋体" w:cs="宋体"/>
          <w:spacing w:val="5"/>
          <w:sz w:val="21"/>
          <w:szCs w:val="21"/>
        </w:rPr>
        <w:t>提交最后报价的供应商原则上不得少于3家</w:t>
      </w:r>
      <w:r>
        <w:rPr>
          <w:rFonts w:hint="eastAsia" w:ascii="宋体" w:hAnsi="宋体" w:eastAsia="宋体" w:cs="宋体"/>
          <w:spacing w:val="5"/>
          <w:sz w:val="21"/>
          <w:szCs w:val="21"/>
          <w:highlight w:val="none"/>
        </w:rPr>
        <w:t>，经</w:t>
      </w:r>
      <w:r>
        <w:rPr>
          <w:rFonts w:hint="eastAsia" w:ascii="宋体" w:hAnsi="宋体" w:eastAsia="宋体" w:cs="宋体"/>
          <w:spacing w:val="5"/>
          <w:sz w:val="21"/>
          <w:szCs w:val="21"/>
          <w:highlight w:val="none"/>
          <w:lang w:val="en-US" w:eastAsia="zh-CN"/>
        </w:rPr>
        <w:t>磋商</w:t>
      </w:r>
      <w:r>
        <w:rPr>
          <w:rFonts w:hint="eastAsia" w:ascii="宋体" w:hAnsi="宋体" w:eastAsia="宋体" w:cs="宋体"/>
          <w:spacing w:val="5"/>
          <w:sz w:val="21"/>
          <w:szCs w:val="21"/>
          <w:highlight w:val="none"/>
        </w:rPr>
        <w:t>小组同意也可为2家(根据《国家税务总局</w:t>
      </w:r>
      <w:r>
        <w:rPr>
          <w:rFonts w:hint="eastAsia" w:ascii="宋体" w:hAnsi="宋体" w:eastAsia="宋体" w:cs="宋体"/>
          <w:spacing w:val="20"/>
          <w:sz w:val="21"/>
          <w:szCs w:val="21"/>
          <w:highlight w:val="none"/>
        </w:rPr>
        <w:t>广</w:t>
      </w:r>
      <w:r>
        <w:rPr>
          <w:rFonts w:hint="eastAsia" w:ascii="宋体" w:hAnsi="宋体" w:eastAsia="宋体" w:cs="宋体"/>
          <w:spacing w:val="15"/>
          <w:sz w:val="21"/>
          <w:szCs w:val="21"/>
          <w:highlight w:val="none"/>
        </w:rPr>
        <w:t>西</w:t>
      </w:r>
      <w:r>
        <w:rPr>
          <w:rFonts w:hint="eastAsia" w:ascii="宋体" w:hAnsi="宋体" w:eastAsia="宋体" w:cs="宋体"/>
          <w:spacing w:val="10"/>
          <w:sz w:val="21"/>
          <w:szCs w:val="21"/>
          <w:highlight w:val="none"/>
        </w:rPr>
        <w:t>壮族自治区税务局办公室关于修订印发《国家税务总局广西壮族自治区税务局系统目录外标</w:t>
      </w:r>
      <w:r>
        <w:rPr>
          <w:rFonts w:hint="eastAsia" w:ascii="宋体" w:hAnsi="宋体" w:eastAsia="宋体" w:cs="宋体"/>
          <w:spacing w:val="6"/>
          <w:sz w:val="21"/>
          <w:szCs w:val="21"/>
          <w:highlight w:val="none"/>
        </w:rPr>
        <w:t>准下项</w:t>
      </w:r>
      <w:r>
        <w:rPr>
          <w:rFonts w:hint="eastAsia" w:ascii="宋体" w:hAnsi="宋体" w:eastAsia="宋体" w:cs="宋体"/>
          <w:spacing w:val="4"/>
          <w:sz w:val="21"/>
          <w:szCs w:val="21"/>
          <w:highlight w:val="none"/>
        </w:rPr>
        <w:t>目</w:t>
      </w:r>
      <w:r>
        <w:rPr>
          <w:rFonts w:hint="eastAsia" w:ascii="宋体" w:hAnsi="宋体" w:eastAsia="宋体" w:cs="宋体"/>
          <w:spacing w:val="3"/>
          <w:sz w:val="21"/>
          <w:szCs w:val="21"/>
          <w:highlight w:val="none"/>
        </w:rPr>
        <w:t>采购管理暂行办法》的通知》)。</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pacing w:val="5"/>
          <w:sz w:val="21"/>
          <w:szCs w:val="21"/>
        </w:rPr>
      </w:pPr>
      <w:r>
        <w:rPr>
          <w:rFonts w:hint="eastAsia" w:ascii="宋体" w:hAnsi="宋体" w:eastAsia="宋体" w:cs="宋体"/>
          <w:spacing w:val="18"/>
          <w:sz w:val="21"/>
          <w:szCs w:val="21"/>
          <w:highlight w:val="none"/>
        </w:rPr>
        <w:t>26</w:t>
      </w:r>
      <w:r>
        <w:rPr>
          <w:rFonts w:hint="eastAsia" w:ascii="宋体" w:hAnsi="宋体" w:eastAsia="宋体" w:cs="宋体"/>
          <w:spacing w:val="17"/>
          <w:sz w:val="21"/>
          <w:szCs w:val="21"/>
          <w:highlight w:val="none"/>
        </w:rPr>
        <w:t>.</w:t>
      </w:r>
      <w:r>
        <w:rPr>
          <w:rFonts w:hint="eastAsia" w:ascii="宋体" w:hAnsi="宋体" w:eastAsia="宋体" w:cs="宋体"/>
          <w:spacing w:val="9"/>
          <w:sz w:val="21"/>
          <w:szCs w:val="21"/>
          <w:highlight w:val="none"/>
        </w:rPr>
        <w:t>2  磋商文件不能详细列明采购标的技术、服务要求，需经磋商由供应商提供最终设计方</w:t>
      </w:r>
      <w:r>
        <w:rPr>
          <w:rFonts w:hint="eastAsia" w:ascii="宋体" w:hAnsi="宋体" w:eastAsia="宋体" w:cs="宋体"/>
          <w:spacing w:val="14"/>
          <w:sz w:val="21"/>
          <w:szCs w:val="21"/>
          <w:highlight w:val="none"/>
        </w:rPr>
        <w:t>案或解决</w:t>
      </w:r>
      <w:r>
        <w:rPr>
          <w:rFonts w:hint="eastAsia" w:ascii="宋体" w:hAnsi="宋体" w:eastAsia="宋体" w:cs="宋体"/>
          <w:spacing w:val="8"/>
          <w:sz w:val="21"/>
          <w:szCs w:val="21"/>
          <w:highlight w:val="none"/>
        </w:rPr>
        <w:t>方</w:t>
      </w:r>
      <w:r>
        <w:rPr>
          <w:rFonts w:hint="eastAsia" w:ascii="宋体" w:hAnsi="宋体" w:eastAsia="宋体" w:cs="宋体"/>
          <w:spacing w:val="7"/>
          <w:sz w:val="21"/>
          <w:szCs w:val="21"/>
          <w:highlight w:val="none"/>
        </w:rPr>
        <w:t>案的，磋商结束后，磋商小组应当按照少数服从多数的原则投票推荐原则上3家以上</w:t>
      </w:r>
      <w:r>
        <w:rPr>
          <w:rFonts w:hint="eastAsia" w:ascii="宋体" w:hAnsi="宋体" w:eastAsia="宋体" w:cs="宋体"/>
          <w:spacing w:val="14"/>
          <w:sz w:val="21"/>
          <w:szCs w:val="21"/>
          <w:highlight w:val="none"/>
        </w:rPr>
        <w:t>供应</w:t>
      </w:r>
      <w:r>
        <w:rPr>
          <w:rFonts w:hint="eastAsia" w:ascii="宋体" w:hAnsi="宋体" w:eastAsia="宋体" w:cs="宋体"/>
          <w:spacing w:val="13"/>
          <w:sz w:val="21"/>
          <w:szCs w:val="21"/>
          <w:highlight w:val="none"/>
        </w:rPr>
        <w:t>商</w:t>
      </w:r>
      <w:r>
        <w:rPr>
          <w:rFonts w:hint="eastAsia" w:ascii="宋体" w:hAnsi="宋体" w:eastAsia="宋体" w:cs="宋体"/>
          <w:spacing w:val="7"/>
          <w:sz w:val="21"/>
          <w:szCs w:val="21"/>
          <w:highlight w:val="none"/>
        </w:rPr>
        <w:t>的设计方案或者解决方案，经</w:t>
      </w:r>
      <w:r>
        <w:rPr>
          <w:rFonts w:hint="eastAsia" w:ascii="宋体" w:hAnsi="宋体" w:eastAsia="宋体" w:cs="宋体"/>
          <w:spacing w:val="7"/>
          <w:sz w:val="21"/>
          <w:szCs w:val="21"/>
          <w:highlight w:val="none"/>
          <w:lang w:val="en-US" w:eastAsia="zh-CN"/>
        </w:rPr>
        <w:t>磋商</w:t>
      </w:r>
      <w:r>
        <w:rPr>
          <w:rFonts w:hint="eastAsia" w:ascii="宋体" w:hAnsi="宋体" w:eastAsia="宋体" w:cs="宋体"/>
          <w:spacing w:val="7"/>
          <w:sz w:val="21"/>
          <w:szCs w:val="21"/>
          <w:highlight w:val="none"/>
        </w:rPr>
        <w:t>小组同意</w:t>
      </w:r>
      <w:r>
        <w:rPr>
          <w:rFonts w:hint="eastAsia" w:ascii="宋体" w:hAnsi="宋体" w:eastAsia="宋体" w:cs="宋体"/>
          <w:spacing w:val="7"/>
          <w:sz w:val="21"/>
          <w:szCs w:val="21"/>
        </w:rPr>
        <w:t>也可为2家(根据《国家税务总局广西壮族自</w:t>
      </w:r>
      <w:r>
        <w:rPr>
          <w:rFonts w:hint="eastAsia" w:ascii="宋体" w:hAnsi="宋体" w:eastAsia="宋体" w:cs="宋体"/>
          <w:spacing w:val="20"/>
          <w:sz w:val="21"/>
          <w:szCs w:val="21"/>
        </w:rPr>
        <w:t>治</w:t>
      </w:r>
      <w:r>
        <w:rPr>
          <w:rFonts w:hint="eastAsia" w:ascii="宋体" w:hAnsi="宋体" w:eastAsia="宋体" w:cs="宋体"/>
          <w:spacing w:val="17"/>
          <w:sz w:val="21"/>
          <w:szCs w:val="21"/>
        </w:rPr>
        <w:t>区</w:t>
      </w:r>
      <w:r>
        <w:rPr>
          <w:rFonts w:hint="eastAsia" w:ascii="宋体" w:hAnsi="宋体" w:eastAsia="宋体" w:cs="宋体"/>
          <w:spacing w:val="10"/>
          <w:sz w:val="21"/>
          <w:szCs w:val="21"/>
        </w:rPr>
        <w:t>税务局办公室关于修订印发《国家税务总局广西壮族自治区税务局系统目录外标准下项目采购管理暂行</w:t>
      </w:r>
      <w:r>
        <w:rPr>
          <w:rFonts w:hint="eastAsia" w:ascii="宋体" w:hAnsi="宋体" w:eastAsia="宋体" w:cs="宋体"/>
          <w:spacing w:val="6"/>
          <w:sz w:val="21"/>
          <w:szCs w:val="21"/>
        </w:rPr>
        <w:t>办</w:t>
      </w:r>
      <w:r>
        <w:rPr>
          <w:rFonts w:hint="eastAsia" w:ascii="宋体" w:hAnsi="宋体" w:eastAsia="宋体" w:cs="宋体"/>
          <w:spacing w:val="5"/>
          <w:sz w:val="21"/>
          <w:szCs w:val="21"/>
        </w:rPr>
        <w:t>法》的通知》)，并要求其在规定时间内提交最后报价。</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pacing w:val="6"/>
          <w:sz w:val="21"/>
          <w:szCs w:val="21"/>
        </w:rPr>
      </w:pPr>
      <w:r>
        <w:rPr>
          <w:rFonts w:hint="eastAsia" w:ascii="宋体" w:hAnsi="宋体" w:eastAsia="宋体" w:cs="宋体"/>
          <w:spacing w:val="18"/>
          <w:sz w:val="21"/>
          <w:szCs w:val="21"/>
        </w:rPr>
        <w:t>26</w:t>
      </w:r>
      <w:r>
        <w:rPr>
          <w:rFonts w:hint="eastAsia" w:ascii="宋体" w:hAnsi="宋体" w:eastAsia="宋体" w:cs="宋体"/>
          <w:spacing w:val="17"/>
          <w:sz w:val="21"/>
          <w:szCs w:val="21"/>
        </w:rPr>
        <w:t>.</w:t>
      </w:r>
      <w:r>
        <w:rPr>
          <w:rFonts w:hint="eastAsia" w:ascii="宋体" w:hAnsi="宋体" w:eastAsia="宋体" w:cs="宋体"/>
          <w:spacing w:val="9"/>
          <w:sz w:val="21"/>
          <w:szCs w:val="21"/>
        </w:rPr>
        <w:t>3  最后报价是</w:t>
      </w:r>
      <w:r>
        <w:rPr>
          <w:rFonts w:hint="eastAsia" w:ascii="宋体" w:hAnsi="宋体" w:eastAsia="宋体" w:cs="宋体"/>
          <w:spacing w:val="6"/>
          <w:sz w:val="21"/>
          <w:szCs w:val="21"/>
        </w:rPr>
        <w:t>供应商响应文件的有效组成部分。如磋商小组没有对磋商文件作实质性变动或增加新的需求，最后报价不得高于首轮报价。</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27.最后报价评审</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27.1  最后报价计算错误修正的原则</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spacing w:val="9"/>
          <w:sz w:val="21"/>
          <w:szCs w:val="21"/>
        </w:rPr>
      </w:pPr>
      <w:r>
        <w:rPr>
          <w:rFonts w:hint="eastAsia" w:ascii="宋体" w:hAnsi="宋体" w:eastAsia="宋体" w:cs="宋体"/>
          <w:spacing w:val="6"/>
          <w:sz w:val="21"/>
          <w:szCs w:val="21"/>
        </w:rPr>
        <w:t>(1)最后报价的大写金额和小</w:t>
      </w:r>
      <w:r>
        <w:rPr>
          <w:rFonts w:hint="eastAsia" w:ascii="宋体" w:hAnsi="宋体" w:eastAsia="宋体" w:cs="宋体"/>
          <w:spacing w:val="9"/>
          <w:sz w:val="21"/>
          <w:szCs w:val="21"/>
        </w:rPr>
        <w:t>写金额不一致的，以大写金额为准。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(2)总价金额与按分项报价汇总金额不一致的，以分项报价金额计算结果为准。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(3)分项报价金额小数点有明显错位的，应以总价为准，并修改分项报价。</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(4)如果供应商不接受对其错误的更正，其最后报价将被视为无效报价或确定为无效响应。</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27.2  价格得分：以供应商的最后报价作为</w:t>
      </w:r>
      <w:r>
        <w:rPr>
          <w:rFonts w:hint="eastAsia" w:ascii="宋体" w:hAnsi="宋体" w:eastAsia="宋体" w:cs="宋体"/>
          <w:spacing w:val="7"/>
          <w:sz w:val="21"/>
          <w:szCs w:val="21"/>
        </w:rPr>
        <w:t>价格评分依据。供应商的评审价为按上述条款修</w:t>
      </w:r>
      <w:r>
        <w:rPr>
          <w:rFonts w:hint="eastAsia" w:ascii="宋体" w:hAnsi="宋体" w:eastAsia="宋体" w:cs="宋体"/>
          <w:spacing w:val="6"/>
          <w:sz w:val="21"/>
          <w:szCs w:val="21"/>
        </w:rPr>
        <w:t>正后的价格。</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价格评</w:t>
      </w:r>
      <w:r>
        <w:rPr>
          <w:rFonts w:hint="eastAsia" w:ascii="宋体" w:hAnsi="宋体" w:eastAsia="宋体" w:cs="宋体"/>
          <w:spacing w:val="11"/>
          <w:sz w:val="21"/>
          <w:szCs w:val="21"/>
        </w:rPr>
        <w:t>分</w:t>
      </w:r>
      <w:r>
        <w:rPr>
          <w:rFonts w:hint="eastAsia" w:ascii="宋体" w:hAnsi="宋体" w:eastAsia="宋体" w:cs="宋体"/>
          <w:spacing w:val="6"/>
          <w:sz w:val="21"/>
          <w:szCs w:val="21"/>
        </w:rPr>
        <w:t>统一采用低价优先法计算，即满足磋商文件要求且价格最低的评审价为评审基准价，</w:t>
      </w:r>
      <w:r>
        <w:rPr>
          <w:rFonts w:hint="eastAsia" w:ascii="宋体" w:hAnsi="宋体" w:eastAsia="宋体" w:cs="宋体"/>
          <w:spacing w:val="16"/>
          <w:sz w:val="21"/>
          <w:szCs w:val="21"/>
        </w:rPr>
        <w:t>其</w:t>
      </w:r>
      <w:r>
        <w:rPr>
          <w:rFonts w:hint="eastAsia" w:ascii="宋体" w:hAnsi="宋体" w:eastAsia="宋体" w:cs="宋体"/>
          <w:spacing w:val="9"/>
          <w:sz w:val="21"/>
          <w:szCs w:val="21"/>
        </w:rPr>
        <w:t>价格分为满分。其他供应商的价格分统一按照下列公式计算：</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position w:val="14"/>
          <w:sz w:val="21"/>
          <w:szCs w:val="21"/>
        </w:rPr>
        <w:t>价格评</w:t>
      </w:r>
      <w:r>
        <w:rPr>
          <w:rFonts w:hint="eastAsia" w:ascii="宋体" w:hAnsi="宋体" w:eastAsia="宋体" w:cs="宋体"/>
          <w:spacing w:val="5"/>
          <w:position w:val="14"/>
          <w:sz w:val="21"/>
          <w:szCs w:val="21"/>
        </w:rPr>
        <w:t>分</w:t>
      </w:r>
      <w:r>
        <w:rPr>
          <w:rFonts w:hint="eastAsia" w:ascii="宋体" w:hAnsi="宋体" w:eastAsia="宋体" w:cs="宋体"/>
          <w:spacing w:val="3"/>
          <w:position w:val="14"/>
          <w:sz w:val="21"/>
          <w:szCs w:val="21"/>
        </w:rPr>
        <w:t>＝(评审基准价/评审价)×价格分</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44" w:firstLineChars="200"/>
        <w:textAlignment w:val="baseline"/>
        <w:rPr>
          <w:rFonts w:hint="eastAsia" w:ascii="宋体" w:hAnsi="宋体" w:eastAsia="宋体" w:cs="宋体"/>
          <w:spacing w:val="5"/>
          <w:position w:val="1"/>
          <w:sz w:val="21"/>
          <w:szCs w:val="21"/>
        </w:rPr>
      </w:pPr>
      <w:r>
        <w:rPr>
          <w:rFonts w:hint="eastAsia" w:ascii="宋体" w:hAnsi="宋体" w:eastAsia="宋体" w:cs="宋体"/>
          <w:spacing w:val="6"/>
          <w:position w:val="1"/>
          <w:sz w:val="21"/>
          <w:szCs w:val="21"/>
        </w:rPr>
        <w:t>28.综合评</w:t>
      </w:r>
      <w:r>
        <w:rPr>
          <w:rFonts w:hint="eastAsia" w:ascii="宋体" w:hAnsi="宋体" w:eastAsia="宋体" w:cs="宋体"/>
          <w:spacing w:val="5"/>
          <w:position w:val="1"/>
          <w:sz w:val="21"/>
          <w:szCs w:val="21"/>
        </w:rPr>
        <w:t>审</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2</w:t>
      </w:r>
      <w:r>
        <w:rPr>
          <w:rFonts w:hint="eastAsia" w:ascii="宋体" w:hAnsi="宋体" w:eastAsia="宋体" w:cs="宋体"/>
          <w:spacing w:val="7"/>
          <w:sz w:val="21"/>
          <w:szCs w:val="21"/>
        </w:rPr>
        <w:t>8.1  经磋商确定最终采购需求和提交最后报价的供应商后，由磋商小组采用综合评分法对</w:t>
      </w:r>
      <w:r>
        <w:rPr>
          <w:rFonts w:hint="eastAsia" w:ascii="宋体" w:hAnsi="宋体" w:eastAsia="宋体" w:cs="宋体"/>
          <w:sz w:val="21"/>
          <w:szCs w:val="21"/>
        </w:rPr>
        <w:t xml:space="preserve"> </w:t>
      </w:r>
      <w:r>
        <w:rPr>
          <w:rFonts w:hint="eastAsia" w:ascii="宋体" w:hAnsi="宋体" w:eastAsia="宋体" w:cs="宋体"/>
          <w:spacing w:val="14"/>
          <w:sz w:val="21"/>
          <w:szCs w:val="21"/>
        </w:rPr>
        <w:t>提</w:t>
      </w:r>
      <w:r>
        <w:rPr>
          <w:rFonts w:hint="eastAsia" w:ascii="宋体" w:hAnsi="宋体" w:eastAsia="宋体" w:cs="宋体"/>
          <w:spacing w:val="9"/>
          <w:sz w:val="21"/>
          <w:szCs w:val="21"/>
        </w:rPr>
        <w:t>交最后报价的供应商的响应文件和最后报价进行综合评分。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spacing w:val="7"/>
          <w:sz w:val="21"/>
          <w:szCs w:val="21"/>
        </w:rPr>
      </w:pPr>
      <w:r>
        <w:rPr>
          <w:rFonts w:hint="eastAsia" w:ascii="宋体" w:hAnsi="宋体" w:eastAsia="宋体" w:cs="宋体"/>
          <w:spacing w:val="10"/>
          <w:sz w:val="21"/>
          <w:szCs w:val="21"/>
        </w:rPr>
        <w:t>2</w:t>
      </w:r>
      <w:r>
        <w:rPr>
          <w:rFonts w:hint="eastAsia" w:ascii="宋体" w:hAnsi="宋体" w:eastAsia="宋体" w:cs="宋体"/>
          <w:spacing w:val="7"/>
          <w:sz w:val="21"/>
          <w:szCs w:val="21"/>
        </w:rPr>
        <w:t>8.2  评审办法及标准见第三章。</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28</w:t>
      </w:r>
      <w:r>
        <w:rPr>
          <w:rFonts w:hint="eastAsia" w:ascii="宋体" w:hAnsi="宋体" w:eastAsia="宋体" w:cs="宋体"/>
          <w:spacing w:val="17"/>
          <w:sz w:val="21"/>
          <w:szCs w:val="21"/>
        </w:rPr>
        <w:t>.</w:t>
      </w:r>
      <w:r>
        <w:rPr>
          <w:rFonts w:hint="eastAsia" w:ascii="宋体" w:hAnsi="宋体" w:eastAsia="宋体" w:cs="宋体"/>
          <w:spacing w:val="9"/>
          <w:sz w:val="21"/>
          <w:szCs w:val="21"/>
        </w:rPr>
        <w:t>3  评审时，磋商小组成员应当独立对每个有效响应的文件进行评价、打分，然后汇总每</w:t>
      </w:r>
      <w:r>
        <w:rPr>
          <w:rFonts w:hint="eastAsia" w:ascii="宋体" w:hAnsi="宋体" w:eastAsia="宋体" w:cs="宋体"/>
          <w:spacing w:val="16"/>
          <w:sz w:val="21"/>
          <w:szCs w:val="21"/>
        </w:rPr>
        <w:t>个</w:t>
      </w:r>
      <w:r>
        <w:rPr>
          <w:rFonts w:hint="eastAsia" w:ascii="宋体" w:hAnsi="宋体" w:eastAsia="宋体" w:cs="宋体"/>
          <w:spacing w:val="8"/>
          <w:sz w:val="21"/>
          <w:szCs w:val="21"/>
        </w:rPr>
        <w:t>供应商每项评分因素的得分。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7"/>
          <w:position w:val="1"/>
          <w:sz w:val="21"/>
          <w:szCs w:val="21"/>
          <w:highlight w:val="none"/>
        </w:rPr>
      </w:pPr>
      <w:r>
        <w:rPr>
          <w:rFonts w:hint="eastAsia" w:ascii="宋体" w:hAnsi="宋体" w:eastAsia="宋体" w:cs="宋体"/>
          <w:spacing w:val="9"/>
          <w:position w:val="1"/>
          <w:sz w:val="21"/>
          <w:szCs w:val="21"/>
        </w:rPr>
        <w:t>2</w:t>
      </w:r>
      <w:r>
        <w:rPr>
          <w:rFonts w:hint="eastAsia" w:ascii="宋体" w:hAnsi="宋体" w:eastAsia="宋体" w:cs="宋体"/>
          <w:spacing w:val="7"/>
          <w:position w:val="1"/>
          <w:sz w:val="21"/>
          <w:szCs w:val="21"/>
        </w:rPr>
        <w:t>9.提出成交供应商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pacing w:val="5"/>
          <w:sz w:val="21"/>
          <w:szCs w:val="21"/>
          <w:highlight w:val="none"/>
        </w:rPr>
      </w:pPr>
      <w:r>
        <w:rPr>
          <w:rFonts w:hint="eastAsia" w:ascii="宋体" w:hAnsi="宋体" w:eastAsia="宋体" w:cs="宋体"/>
          <w:spacing w:val="7"/>
          <w:sz w:val="21"/>
          <w:szCs w:val="21"/>
          <w:highlight w:val="none"/>
        </w:rPr>
        <w:t>29.1  磋商小组应当按照综合评分由高到低的顺序提出3名及以上成交候选供应商，并编</w:t>
      </w:r>
      <w:r>
        <w:rPr>
          <w:rFonts w:hint="eastAsia" w:ascii="宋体" w:hAnsi="宋体" w:eastAsia="宋体" w:cs="宋体"/>
          <w:spacing w:val="5"/>
          <w:sz w:val="21"/>
          <w:szCs w:val="21"/>
          <w:highlight w:val="none"/>
        </w:rPr>
        <w:t>写</w:t>
      </w:r>
      <w:r>
        <w:rPr>
          <w:rFonts w:hint="eastAsia" w:ascii="宋体" w:hAnsi="宋体" w:eastAsia="宋体" w:cs="宋体"/>
          <w:spacing w:val="6"/>
          <w:sz w:val="21"/>
          <w:szCs w:val="21"/>
          <w:highlight w:val="none"/>
        </w:rPr>
        <w:t>评</w:t>
      </w:r>
      <w:r>
        <w:rPr>
          <w:rFonts w:hint="eastAsia" w:ascii="宋体" w:hAnsi="宋体" w:eastAsia="宋体" w:cs="宋体"/>
          <w:spacing w:val="5"/>
          <w:sz w:val="21"/>
          <w:szCs w:val="21"/>
          <w:highlight w:val="none"/>
        </w:rPr>
        <w:t>审报告。</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29.2  评审得分相同的，按照最后报价由低到高的顺序推荐。评审得分且最后报价相同的，按照技术指标优劣顺序推荐。</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30.确定成交供应商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spacing w:val="8"/>
          <w:sz w:val="21"/>
          <w:szCs w:val="21"/>
        </w:rPr>
      </w:pPr>
      <w:r>
        <w:rPr>
          <w:rFonts w:hint="eastAsia" w:ascii="宋体" w:hAnsi="宋体" w:eastAsia="宋体" w:cs="宋体"/>
          <w:spacing w:val="6"/>
          <w:sz w:val="21"/>
          <w:szCs w:val="21"/>
        </w:rPr>
        <w:t>30.1  采购代理机构应当在评审结束之日起2个工作日内将评审报告</w:t>
      </w:r>
      <w:r>
        <w:rPr>
          <w:rFonts w:hint="eastAsia" w:ascii="宋体" w:hAnsi="宋体" w:eastAsia="宋体" w:cs="宋体"/>
          <w:spacing w:val="8"/>
          <w:sz w:val="21"/>
          <w:szCs w:val="21"/>
        </w:rPr>
        <w:t>送采购人确认。</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30.2  采购人应当在收到评审报告之日起5个工作日内，从评审报告提出的成交候选供应商中，按照排序由高到低的原则确定成交供应商，也可以书面授权磋商小组直接确定成交供应商。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30.3  采购人自行组织磋商的，应当在评审结束之日起5个工作日内确定成交供应商。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31.磋商终止</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31.1  出现下列情形之一的，采购人或者采购代理机构应当终止磋商采购活动，在指定的媒体上发布项目终止公告并说明原因，重新开展采购活动：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(1)因情况变化，不再符合规定的磋商采购方式适用情形的；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highlight w:val="none"/>
        </w:rPr>
      </w:pPr>
      <w:r>
        <w:rPr>
          <w:rFonts w:hint="eastAsia" w:ascii="宋体" w:hAnsi="宋体" w:eastAsia="宋体" w:cs="宋体"/>
          <w:spacing w:val="8"/>
          <w:sz w:val="21"/>
          <w:szCs w:val="21"/>
        </w:rPr>
        <w:t>(2)出现影响采购</w:t>
      </w:r>
      <w:r>
        <w:rPr>
          <w:rFonts w:hint="eastAsia" w:ascii="宋体" w:hAnsi="宋体" w:eastAsia="宋体" w:cs="宋体"/>
          <w:spacing w:val="8"/>
          <w:sz w:val="21"/>
          <w:szCs w:val="21"/>
          <w:highlight w:val="none"/>
        </w:rPr>
        <w:t>公正的违法、违规行为的；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highlight w:val="none"/>
        </w:rPr>
        <w:t>(3)因重大变故，采购任务取消的。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5"/>
          <w:position w:val="1"/>
          <w:sz w:val="21"/>
          <w:szCs w:val="21"/>
        </w:rPr>
      </w:pPr>
      <w:r>
        <w:rPr>
          <w:rFonts w:hint="eastAsia" w:ascii="宋体" w:hAnsi="宋体" w:eastAsia="宋体" w:cs="宋体"/>
          <w:spacing w:val="9"/>
          <w:position w:val="1"/>
          <w:sz w:val="21"/>
          <w:szCs w:val="21"/>
        </w:rPr>
        <w:t>3</w:t>
      </w:r>
      <w:r>
        <w:rPr>
          <w:rFonts w:hint="eastAsia" w:ascii="宋体" w:hAnsi="宋体" w:eastAsia="宋体" w:cs="宋体"/>
          <w:spacing w:val="5"/>
          <w:position w:val="1"/>
          <w:sz w:val="21"/>
          <w:szCs w:val="21"/>
        </w:rPr>
        <w:t>2.重新评审</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32</w:t>
      </w:r>
      <w:r>
        <w:rPr>
          <w:rFonts w:hint="eastAsia" w:ascii="宋体" w:hAnsi="宋体" w:eastAsia="宋体" w:cs="宋体"/>
          <w:spacing w:val="15"/>
          <w:sz w:val="21"/>
          <w:szCs w:val="21"/>
        </w:rPr>
        <w:t>.</w:t>
      </w:r>
      <w:r>
        <w:rPr>
          <w:rFonts w:hint="eastAsia" w:ascii="宋体" w:hAnsi="宋体" w:eastAsia="宋体" w:cs="宋体"/>
          <w:spacing w:val="9"/>
          <w:sz w:val="21"/>
          <w:szCs w:val="21"/>
        </w:rPr>
        <w:t>1  除资格性检查认定错误、分值汇总计算错误、分项评分超出评分标准范围、客观分评</w:t>
      </w:r>
      <w:r>
        <w:rPr>
          <w:rFonts w:hint="eastAsia" w:ascii="宋体" w:hAnsi="宋体" w:eastAsia="宋体" w:cs="宋体"/>
          <w:spacing w:val="20"/>
          <w:sz w:val="21"/>
          <w:szCs w:val="21"/>
        </w:rPr>
        <w:t>分</w:t>
      </w:r>
      <w:r>
        <w:rPr>
          <w:rFonts w:hint="eastAsia" w:ascii="宋体" w:hAnsi="宋体" w:eastAsia="宋体" w:cs="宋体"/>
          <w:spacing w:val="13"/>
          <w:sz w:val="21"/>
          <w:szCs w:val="21"/>
        </w:rPr>
        <w:t>不</w:t>
      </w:r>
      <w:r>
        <w:rPr>
          <w:rFonts w:hint="eastAsia" w:ascii="宋体" w:hAnsi="宋体" w:eastAsia="宋体" w:cs="宋体"/>
          <w:spacing w:val="10"/>
          <w:sz w:val="21"/>
          <w:szCs w:val="21"/>
        </w:rPr>
        <w:t>一致、经磋商小组一致认定评分畸高、畸低的情形外，采购人或者采购代理机构不得以任何</w:t>
      </w:r>
      <w:r>
        <w:rPr>
          <w:rFonts w:hint="eastAsia" w:ascii="宋体" w:hAnsi="宋体" w:eastAsia="宋体" w:cs="宋体"/>
          <w:spacing w:val="11"/>
          <w:sz w:val="21"/>
          <w:szCs w:val="21"/>
        </w:rPr>
        <w:t>理</w:t>
      </w:r>
      <w:r>
        <w:rPr>
          <w:rFonts w:hint="eastAsia" w:ascii="宋体" w:hAnsi="宋体" w:eastAsia="宋体" w:cs="宋体"/>
          <w:spacing w:val="7"/>
          <w:sz w:val="21"/>
          <w:szCs w:val="21"/>
        </w:rPr>
        <w:t>由组织重新评审。</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spacing w:val="3"/>
          <w:position w:val="1"/>
          <w:sz w:val="21"/>
          <w:szCs w:val="21"/>
        </w:rPr>
      </w:pPr>
      <w:r>
        <w:rPr>
          <w:rFonts w:hint="eastAsia" w:ascii="宋体" w:hAnsi="宋体" w:eastAsia="宋体" w:cs="宋体"/>
          <w:spacing w:val="4"/>
          <w:position w:val="1"/>
          <w:sz w:val="21"/>
          <w:szCs w:val="21"/>
        </w:rPr>
        <w:t>33.保</w:t>
      </w:r>
      <w:r>
        <w:rPr>
          <w:rFonts w:hint="eastAsia" w:ascii="宋体" w:hAnsi="宋体" w:eastAsia="宋体" w:cs="宋体"/>
          <w:spacing w:val="3"/>
          <w:position w:val="1"/>
          <w:sz w:val="21"/>
          <w:szCs w:val="21"/>
        </w:rPr>
        <w:t>密</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33</w:t>
      </w:r>
      <w:r>
        <w:rPr>
          <w:rFonts w:hint="eastAsia" w:ascii="宋体" w:hAnsi="宋体" w:eastAsia="宋体" w:cs="宋体"/>
          <w:spacing w:val="15"/>
          <w:sz w:val="21"/>
          <w:szCs w:val="21"/>
        </w:rPr>
        <w:t>.</w:t>
      </w:r>
      <w:r>
        <w:rPr>
          <w:rFonts w:hint="eastAsia" w:ascii="宋体" w:hAnsi="宋体" w:eastAsia="宋体" w:cs="宋体"/>
          <w:spacing w:val="9"/>
          <w:sz w:val="21"/>
          <w:szCs w:val="21"/>
        </w:rPr>
        <w:t>1  磋商小组成员以及与评审工作有关的人员不得泄露评审情况以及评审过程中获悉的国</w:t>
      </w:r>
      <w:r>
        <w:rPr>
          <w:rFonts w:hint="eastAsia" w:ascii="宋体" w:hAnsi="宋体" w:eastAsia="宋体" w:cs="宋体"/>
          <w:spacing w:val="11"/>
          <w:sz w:val="21"/>
          <w:szCs w:val="21"/>
        </w:rPr>
        <w:t>家</w:t>
      </w:r>
      <w:r>
        <w:rPr>
          <w:rFonts w:hint="eastAsia" w:ascii="宋体" w:hAnsi="宋体" w:eastAsia="宋体" w:cs="宋体"/>
          <w:spacing w:val="7"/>
          <w:sz w:val="21"/>
          <w:szCs w:val="21"/>
        </w:rPr>
        <w:t>秘密、商业秘密。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6"/>
          <w:sz w:val="21"/>
          <w:szCs w:val="21"/>
        </w:rPr>
      </w:pPr>
      <w:r>
        <w:rPr>
          <w:rFonts w:hint="eastAsia" w:ascii="宋体" w:hAnsi="宋体" w:eastAsia="宋体" w:cs="宋体"/>
          <w:spacing w:val="9"/>
          <w:sz w:val="21"/>
          <w:szCs w:val="21"/>
        </w:rPr>
        <w:t>★</w:t>
      </w:r>
      <w:r>
        <w:rPr>
          <w:rFonts w:hint="eastAsia" w:ascii="宋体" w:hAnsi="宋体" w:eastAsia="宋体" w:cs="宋体"/>
          <w:spacing w:val="6"/>
          <w:sz w:val="21"/>
          <w:szCs w:val="21"/>
        </w:rPr>
        <w:t>34.禁止行为</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34</w:t>
      </w:r>
      <w:r>
        <w:rPr>
          <w:rFonts w:hint="eastAsia" w:ascii="宋体" w:hAnsi="宋体" w:eastAsia="宋体" w:cs="宋体"/>
          <w:spacing w:val="15"/>
          <w:sz w:val="21"/>
          <w:szCs w:val="21"/>
        </w:rPr>
        <w:t>.</w:t>
      </w:r>
      <w:r>
        <w:rPr>
          <w:rFonts w:hint="eastAsia" w:ascii="宋体" w:hAnsi="宋体" w:eastAsia="宋体" w:cs="宋体"/>
          <w:spacing w:val="9"/>
          <w:sz w:val="21"/>
          <w:szCs w:val="21"/>
        </w:rPr>
        <w:t>1  供应商不得与采购人、采购代理机构、其他供应商恶意串通；不得向采购人、采购代</w:t>
      </w:r>
      <w:r>
        <w:rPr>
          <w:rFonts w:hint="eastAsia" w:ascii="宋体" w:hAnsi="宋体" w:eastAsia="宋体" w:cs="宋体"/>
          <w:spacing w:val="20"/>
          <w:sz w:val="21"/>
          <w:szCs w:val="21"/>
        </w:rPr>
        <w:t>理</w:t>
      </w:r>
      <w:r>
        <w:rPr>
          <w:rFonts w:hint="eastAsia" w:ascii="宋体" w:hAnsi="宋体" w:eastAsia="宋体" w:cs="宋体"/>
          <w:spacing w:val="13"/>
          <w:sz w:val="21"/>
          <w:szCs w:val="21"/>
        </w:rPr>
        <w:t>机</w:t>
      </w:r>
      <w:r>
        <w:rPr>
          <w:rFonts w:hint="eastAsia" w:ascii="宋体" w:hAnsi="宋体" w:eastAsia="宋体" w:cs="宋体"/>
          <w:spacing w:val="10"/>
          <w:sz w:val="21"/>
          <w:szCs w:val="21"/>
        </w:rPr>
        <w:t>构或者磋商小组成员行贿或者提供其他不正当利益；不得提供虚假材料谋取成交；不得以任</w:t>
      </w:r>
      <w:r>
        <w:rPr>
          <w:rFonts w:hint="eastAsia" w:ascii="宋体" w:hAnsi="宋体" w:eastAsia="宋体" w:cs="宋体"/>
          <w:spacing w:val="18"/>
          <w:sz w:val="21"/>
          <w:szCs w:val="21"/>
        </w:rPr>
        <w:t>何方</w:t>
      </w:r>
      <w:r>
        <w:rPr>
          <w:rFonts w:hint="eastAsia" w:ascii="宋体" w:hAnsi="宋体" w:eastAsia="宋体" w:cs="宋体"/>
          <w:spacing w:val="11"/>
          <w:sz w:val="21"/>
          <w:szCs w:val="21"/>
        </w:rPr>
        <w:t>式</w:t>
      </w:r>
      <w:r>
        <w:rPr>
          <w:rFonts w:hint="eastAsia" w:ascii="宋体" w:hAnsi="宋体" w:eastAsia="宋体" w:cs="宋体"/>
          <w:spacing w:val="9"/>
          <w:sz w:val="21"/>
          <w:szCs w:val="21"/>
        </w:rPr>
        <w:t>干扰、影响采购工作。供应商违反法律法规、磋商文件相关规定的，依法追究法律责任。</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84" w:firstLineChars="200"/>
        <w:textAlignment w:val="baseline"/>
        <w:rPr>
          <w:rFonts w:hint="eastAsia" w:ascii="宋体" w:hAnsi="宋体" w:eastAsia="宋体" w:cs="宋体"/>
          <w:sz w:val="21"/>
          <w:szCs w:val="21"/>
        </w:rPr>
      </w:pPr>
      <w:r>
        <w:rPr>
          <w:rFonts w:hint="eastAsia" w:ascii="宋体" w:hAnsi="宋体" w:eastAsia="宋体" w:cs="宋体"/>
          <w:spacing w:val="16"/>
          <w:sz w:val="21"/>
          <w:szCs w:val="21"/>
        </w:rPr>
        <w:t>34</w:t>
      </w:r>
      <w:r>
        <w:rPr>
          <w:rFonts w:hint="eastAsia" w:ascii="宋体" w:hAnsi="宋体" w:eastAsia="宋体" w:cs="宋体"/>
          <w:spacing w:val="8"/>
          <w:sz w:val="21"/>
          <w:szCs w:val="21"/>
        </w:rPr>
        <w:t>.2  供应商应当遵循公平竞争的原则，不得恶意串通，不得妨碍其他供应商的竞争行为，</w:t>
      </w:r>
      <w:r>
        <w:rPr>
          <w:rFonts w:hint="eastAsia" w:ascii="宋体" w:hAnsi="宋体" w:eastAsia="宋体" w:cs="宋体"/>
          <w:spacing w:val="9"/>
          <w:sz w:val="21"/>
          <w:szCs w:val="21"/>
        </w:rPr>
        <w:t>不得损害采购人或者其他供应商的合法权益</w:t>
      </w:r>
      <w:r>
        <w:rPr>
          <w:rFonts w:hint="eastAsia" w:ascii="宋体" w:hAnsi="宋体" w:eastAsia="宋体" w:cs="宋体"/>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有</w:t>
      </w:r>
      <w:r>
        <w:rPr>
          <w:rFonts w:hint="eastAsia" w:ascii="宋体" w:hAnsi="宋体" w:eastAsia="宋体" w:cs="宋体"/>
          <w:spacing w:val="9"/>
          <w:sz w:val="21"/>
          <w:szCs w:val="21"/>
        </w:rPr>
        <w:t>下列情形之一的，视为供应商串通响应，其响应无效：</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w:t>
      </w:r>
      <w:r>
        <w:rPr>
          <w:rFonts w:hint="eastAsia" w:ascii="宋体" w:hAnsi="宋体" w:eastAsia="宋体" w:cs="宋体"/>
          <w:spacing w:val="7"/>
          <w:sz w:val="21"/>
          <w:szCs w:val="21"/>
        </w:rPr>
        <w:t>1)不同供应商的响应文件由同一单位或者个人编制；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9"/>
          <w:sz w:val="21"/>
          <w:szCs w:val="21"/>
        </w:rPr>
        <w:t>2</w:t>
      </w:r>
      <w:r>
        <w:rPr>
          <w:rFonts w:hint="eastAsia" w:ascii="宋体" w:hAnsi="宋体" w:eastAsia="宋体" w:cs="宋体"/>
          <w:spacing w:val="7"/>
          <w:sz w:val="21"/>
          <w:szCs w:val="21"/>
        </w:rPr>
        <w:t>)不同供应商委托同一单位或者个人办理磋商活动事宜；</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(3)不同供应商的响应文件载明的项目管理成员或者联系人员为同一人</w:t>
      </w:r>
      <w:r>
        <w:rPr>
          <w:rFonts w:hint="eastAsia" w:ascii="宋体" w:hAnsi="宋体" w:eastAsia="宋体" w:cs="宋体"/>
          <w:spacing w:val="2"/>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1"/>
          <w:sz w:val="21"/>
          <w:szCs w:val="21"/>
        </w:rPr>
        <w:t>4</w:t>
      </w:r>
      <w:r>
        <w:rPr>
          <w:rFonts w:hint="eastAsia" w:ascii="宋体" w:hAnsi="宋体" w:eastAsia="宋体" w:cs="宋体"/>
          <w:spacing w:val="7"/>
          <w:sz w:val="21"/>
          <w:szCs w:val="21"/>
        </w:rPr>
        <w:t>)不同供应商的响应文件异常一致或者报价呈规律性差异；</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(5)不同供应商的响应文件相互混装</w:t>
      </w:r>
      <w:r>
        <w:rPr>
          <w:rFonts w:hint="eastAsia" w:ascii="宋体" w:hAnsi="宋体" w:eastAsia="宋体" w:cs="宋体"/>
          <w:spacing w:val="5"/>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(6</w:t>
      </w:r>
      <w:r>
        <w:rPr>
          <w:rFonts w:hint="eastAsia" w:ascii="宋体" w:hAnsi="宋体" w:eastAsia="宋体" w:cs="宋体"/>
          <w:spacing w:val="8"/>
          <w:sz w:val="21"/>
          <w:szCs w:val="21"/>
        </w:rPr>
        <w:t>)</w:t>
      </w:r>
      <w:r>
        <w:rPr>
          <w:rFonts w:hint="eastAsia" w:ascii="宋体" w:hAnsi="宋体" w:eastAsia="宋体" w:cs="宋体"/>
          <w:spacing w:val="7"/>
          <w:sz w:val="21"/>
          <w:szCs w:val="21"/>
        </w:rPr>
        <w:t>不同供应商的磋商保证金从同一单位或者个人的账户转出。</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4" w:firstLineChars="200"/>
        <w:textAlignment w:val="baseline"/>
        <w:outlineLvl w:val="9"/>
        <w:rPr>
          <w:rFonts w:hint="eastAsia" w:ascii="宋体" w:hAnsi="宋体" w:eastAsia="宋体" w:cs="宋体"/>
          <w:sz w:val="21"/>
          <w:szCs w:val="21"/>
        </w:rPr>
      </w:pPr>
      <w:r>
        <w:rPr>
          <w:rFonts w:hint="eastAsia" w:ascii="宋体" w:hAnsi="宋体" w:eastAsia="宋体" w:cs="宋体"/>
          <w:spacing w:val="11"/>
          <w:sz w:val="21"/>
          <w:szCs w:val="21"/>
        </w:rPr>
        <w:t>五</w:t>
      </w:r>
      <w:r>
        <w:rPr>
          <w:rFonts w:hint="eastAsia" w:ascii="宋体" w:hAnsi="宋体" w:eastAsia="宋体" w:cs="宋体"/>
          <w:spacing w:val="9"/>
          <w:sz w:val="21"/>
          <w:szCs w:val="21"/>
        </w:rPr>
        <w:t>、成交结果信息公布与签订合同</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position w:val="1"/>
          <w:sz w:val="21"/>
          <w:szCs w:val="21"/>
        </w:rPr>
        <w:t>3</w:t>
      </w:r>
      <w:r>
        <w:rPr>
          <w:rFonts w:hint="eastAsia" w:ascii="宋体" w:hAnsi="宋体" w:eastAsia="宋体" w:cs="宋体"/>
          <w:spacing w:val="7"/>
          <w:position w:val="1"/>
          <w:sz w:val="21"/>
          <w:szCs w:val="21"/>
        </w:rPr>
        <w:t>5.成交信息的公布</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35.1  成交供应商确定之日起2个工作日内，采购人或者采购代理机构应在磋商须知前附</w:t>
      </w:r>
      <w:r>
        <w:rPr>
          <w:rFonts w:hint="eastAsia" w:ascii="宋体" w:hAnsi="宋体" w:eastAsia="宋体" w:cs="宋体"/>
          <w:spacing w:val="6"/>
          <w:sz w:val="21"/>
          <w:szCs w:val="21"/>
        </w:rPr>
        <w:t>表</w:t>
      </w:r>
      <w:r>
        <w:rPr>
          <w:rFonts w:hint="eastAsia" w:ascii="宋体" w:hAnsi="宋体" w:eastAsia="宋体" w:cs="宋体"/>
          <w:spacing w:val="8"/>
          <w:sz w:val="21"/>
          <w:szCs w:val="21"/>
        </w:rPr>
        <w:t>中规定的公告媒体上公</w:t>
      </w:r>
      <w:r>
        <w:rPr>
          <w:rFonts w:hint="eastAsia" w:ascii="宋体" w:hAnsi="宋体" w:eastAsia="宋体" w:cs="宋体"/>
          <w:spacing w:val="7"/>
          <w:sz w:val="21"/>
          <w:szCs w:val="21"/>
        </w:rPr>
        <w:t>布成交结果信息。</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35.2  磋商文件随成交结果同时公告。但成交结果公告前磋商文件已公告的，不再重复公告。</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35.3  采用书面推荐供应商</w:t>
      </w:r>
      <w:r>
        <w:rPr>
          <w:rFonts w:hint="eastAsia" w:ascii="宋体" w:hAnsi="宋体" w:eastAsia="宋体" w:cs="宋体"/>
          <w:spacing w:val="9"/>
          <w:sz w:val="21"/>
          <w:szCs w:val="21"/>
        </w:rPr>
        <w:t>参加采购活动的，在公告结果同时公告采购人和评审专家的推荐</w:t>
      </w:r>
      <w:r>
        <w:rPr>
          <w:rFonts w:hint="eastAsia" w:ascii="宋体" w:hAnsi="宋体" w:eastAsia="宋体" w:cs="宋体"/>
          <w:spacing w:val="2"/>
          <w:sz w:val="21"/>
          <w:szCs w:val="21"/>
        </w:rPr>
        <w:t>意</w:t>
      </w:r>
      <w:r>
        <w:rPr>
          <w:rFonts w:hint="eastAsia" w:ascii="宋体" w:hAnsi="宋体" w:eastAsia="宋体" w:cs="宋体"/>
          <w:spacing w:val="1"/>
          <w:sz w:val="21"/>
          <w:szCs w:val="21"/>
        </w:rPr>
        <w:t>见。</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position w:val="1"/>
          <w:sz w:val="21"/>
          <w:szCs w:val="21"/>
        </w:rPr>
        <w:t>3</w:t>
      </w:r>
      <w:r>
        <w:rPr>
          <w:rFonts w:hint="eastAsia" w:ascii="宋体" w:hAnsi="宋体" w:eastAsia="宋体" w:cs="宋体"/>
          <w:spacing w:val="5"/>
          <w:position w:val="1"/>
          <w:sz w:val="21"/>
          <w:szCs w:val="21"/>
        </w:rPr>
        <w:t>6.成交通知</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36.1  成交供应商确定后，采购人或采购代理机构在发布成交公告的同时以书面形式向成交供应商发出成交通知书。成交通知书对采购人和成交供应商具有同等法律效力。</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37.履约保证金</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37.1  成交供应商按照磋商须知前附表的规定，在签订采购合同前，向采购人提交履约保证金。联合体成交的，履约保证金以联合体各方或联合体中牵头人的名义提交。</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37.2  成交供应商没有按照磋商须知前附表的规定提交履约保证金的，视为放弃成交资格，其磋商保证金不予退还。</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38.签订合同</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38.1  磋商文件、成交供应商的响应文件及补充文件等均为签订采购合同的依据。</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38.2  成交供应商应当在成交通知书发出之日起 30 日内与采购人签订采购合同。</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★38.3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38.4  成交供应商因不可抗力或者拒绝签订采购合同的，采购人可以与成交供应商之后排名第一的成交候选供应商签订采购合同，以此类推。采购人也可以重新开展采购活动。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outlineLvl w:val="9"/>
        <w:rPr>
          <w:rFonts w:hint="eastAsia" w:ascii="宋体" w:hAnsi="宋体" w:eastAsia="宋体" w:cs="宋体"/>
          <w:spacing w:val="9"/>
          <w:sz w:val="21"/>
          <w:szCs w:val="21"/>
        </w:rPr>
      </w:pPr>
      <w:r>
        <w:rPr>
          <w:rFonts w:hint="eastAsia" w:ascii="宋体" w:hAnsi="宋体" w:eastAsia="宋体" w:cs="宋体"/>
          <w:spacing w:val="9"/>
          <w:sz w:val="21"/>
          <w:szCs w:val="21"/>
        </w:rPr>
        <w:t xml:space="preserve">六、其他规定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39.采购代理服务费</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39.1  成交供应商是否交纳采购代理服务费及相关要求见磋商须知前附表。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40.询问、质疑、投诉</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40.1  供应商对采购活动事项有疑问的，可以向采购人或采购代理机构提出询问，采购人或采购代理机构应当及时作出答复，但答复的内容不得涉及商业秘密。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40.2  供应商认为磋商文件、磋商过程和成交结果使自己的权益受到损害的，可以在知道或者应知其权益受到损害之日起7个工作日内，以书面形式向采购人或采购代理机构提出质疑。供应商应在法定质疑期内一次性提出针对同一采购程序环节的质疑。</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40.3  文件解释权</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39.1  本磋商文件的解释权归采购人(或采购代理机构)所有。</w:t>
      </w:r>
    </w:p>
    <w:p>
      <w:pPr>
        <w:rPr>
          <w:rFonts w:hint="eastAsia" w:ascii="宋体" w:hAnsi="宋体" w:eastAsia="宋体" w:cs="宋体"/>
          <w:spacing w:val="9"/>
          <w:sz w:val="21"/>
          <w:szCs w:val="21"/>
        </w:rPr>
      </w:pPr>
      <w:r>
        <w:rPr>
          <w:rFonts w:hint="eastAsia" w:ascii="宋体" w:hAnsi="宋体" w:eastAsia="宋体" w:cs="宋体"/>
          <w:spacing w:val="9"/>
          <w:sz w:val="21"/>
          <w:szCs w:val="21"/>
        </w:rPr>
        <w:br w:type="page"/>
      </w:r>
    </w:p>
    <w:p>
      <w:pPr>
        <w:spacing w:before="56" w:line="219" w:lineRule="auto"/>
        <w:ind w:left="3110"/>
        <w:outlineLvl w:val="1"/>
        <w:rPr>
          <w:rFonts w:ascii="宋体" w:hAnsi="宋体" w:eastAsia="宋体" w:cs="宋体"/>
          <w:sz w:val="28"/>
          <w:szCs w:val="28"/>
        </w:rPr>
      </w:pPr>
      <w:bookmarkStart w:id="3" w:name="_Toc1093412876"/>
      <w:r>
        <w:rPr>
          <w:rFonts w:ascii="宋体" w:hAnsi="宋体" w:eastAsia="宋体" w:cs="宋体"/>
          <w:spacing w:val="1"/>
          <w:sz w:val="28"/>
          <w:szCs w:val="28"/>
          <w14:textOutline w14:w="5103" w14:cap="sq" w14:cmpd="sng">
            <w14:solidFill>
              <w14:srgbClr w14:val="000000"/>
            </w14:solidFill>
            <w14:prstDash w14:val="solid"/>
            <w14:bevel/>
          </w14:textOutline>
        </w:rPr>
        <w:t>第</w:t>
      </w:r>
      <w:r>
        <w:rPr>
          <w:rFonts w:ascii="宋体" w:hAnsi="宋体" w:eastAsia="宋体" w:cs="宋体"/>
          <w:sz w:val="28"/>
          <w:szCs w:val="28"/>
          <w14:textOutline w14:w="5103" w14:cap="sq" w14:cmpd="sng">
            <w14:solidFill>
              <w14:srgbClr w14:val="000000"/>
            </w14:solidFill>
            <w14:prstDash w14:val="solid"/>
            <w14:bevel/>
          </w14:textOutline>
        </w:rPr>
        <w:t>三章</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评审方法及标准</w:t>
      </w:r>
      <w:bookmarkEnd w:id="3"/>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6" w:firstLineChars="200"/>
        <w:textAlignment w:val="baseline"/>
        <w:rPr>
          <w:rFonts w:ascii="宋体" w:hAnsi="宋体" w:eastAsia="宋体" w:cs="宋体"/>
          <w:b/>
          <w:bCs/>
          <w:spacing w:val="6"/>
          <w:sz w:val="21"/>
          <w:szCs w:val="21"/>
        </w:rPr>
      </w:pP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46" w:firstLineChars="200"/>
        <w:textAlignment w:val="baseline"/>
        <w:outlineLvl w:val="9"/>
        <w:rPr>
          <w:rFonts w:ascii="宋体" w:hAnsi="宋体" w:eastAsia="宋体" w:cs="宋体"/>
          <w:b/>
          <w:bCs/>
          <w:spacing w:val="6"/>
          <w:sz w:val="21"/>
          <w:szCs w:val="21"/>
        </w:rPr>
      </w:pPr>
      <w:r>
        <w:rPr>
          <w:rFonts w:ascii="宋体" w:hAnsi="宋体" w:eastAsia="宋体" w:cs="宋体"/>
          <w:b/>
          <w:bCs/>
          <w:spacing w:val="6"/>
          <w:sz w:val="21"/>
          <w:szCs w:val="21"/>
        </w:rPr>
        <w:t>一、评审原则(采用综合评分法)</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9"/>
          <w:sz w:val="21"/>
          <w:szCs w:val="21"/>
        </w:rPr>
        <w:t>一</w:t>
      </w:r>
      <w:r>
        <w:rPr>
          <w:rFonts w:ascii="宋体" w:hAnsi="宋体" w:eastAsia="宋体" w:cs="宋体"/>
          <w:spacing w:val="6"/>
          <w:sz w:val="21"/>
          <w:szCs w:val="21"/>
        </w:rPr>
        <w:t>)磋商小组构成：本项目的磋商小组分别由采购人代表和评审专家共3人组成，其中评</w:t>
      </w:r>
      <w:r>
        <w:rPr>
          <w:rFonts w:ascii="宋体" w:hAnsi="宋体" w:eastAsia="宋体" w:cs="宋体"/>
          <w:spacing w:val="16"/>
          <w:sz w:val="21"/>
          <w:szCs w:val="21"/>
        </w:rPr>
        <w:t>审</w:t>
      </w:r>
      <w:r>
        <w:rPr>
          <w:rFonts w:ascii="宋体" w:hAnsi="宋体" w:eastAsia="宋体" w:cs="宋体"/>
          <w:spacing w:val="14"/>
          <w:sz w:val="21"/>
          <w:szCs w:val="21"/>
        </w:rPr>
        <w:t>专</w:t>
      </w:r>
      <w:r>
        <w:rPr>
          <w:rFonts w:ascii="宋体" w:hAnsi="宋体" w:eastAsia="宋体" w:cs="宋体"/>
          <w:spacing w:val="8"/>
          <w:sz w:val="21"/>
          <w:szCs w:val="21"/>
        </w:rPr>
        <w:t>家人数不得少于磋商小组成员总数的三分之二。</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508" w:firstLineChars="200"/>
        <w:textAlignment w:val="baseline"/>
        <w:rPr>
          <w:rFonts w:ascii="宋体" w:hAnsi="宋体" w:eastAsia="宋体" w:cs="宋体"/>
          <w:sz w:val="21"/>
          <w:szCs w:val="21"/>
        </w:rPr>
      </w:pPr>
      <w:r>
        <w:rPr>
          <w:rFonts w:ascii="宋体" w:hAnsi="宋体" w:eastAsia="宋体" w:cs="宋体"/>
          <w:spacing w:val="22"/>
          <w:sz w:val="21"/>
          <w:szCs w:val="21"/>
        </w:rPr>
        <w:t>(二</w:t>
      </w:r>
      <w:r>
        <w:rPr>
          <w:rFonts w:ascii="宋体" w:hAnsi="宋体" w:eastAsia="宋体" w:cs="宋体"/>
          <w:spacing w:val="17"/>
          <w:sz w:val="21"/>
          <w:szCs w:val="21"/>
        </w:rPr>
        <w:t>)</w:t>
      </w:r>
      <w:r>
        <w:rPr>
          <w:rFonts w:ascii="宋体" w:hAnsi="宋体" w:eastAsia="宋体" w:cs="宋体"/>
          <w:spacing w:val="11"/>
          <w:sz w:val="21"/>
          <w:szCs w:val="21"/>
        </w:rPr>
        <w:t>评审依据：磋商小组将以磋商文件、响应文件、应答文件为评审依据，对供应商的报</w:t>
      </w:r>
      <w:r>
        <w:rPr>
          <w:rFonts w:ascii="宋体" w:hAnsi="宋体" w:eastAsia="宋体" w:cs="宋体"/>
          <w:spacing w:val="10"/>
          <w:sz w:val="21"/>
          <w:szCs w:val="21"/>
        </w:rPr>
        <w:t>价</w:t>
      </w:r>
      <w:r>
        <w:rPr>
          <w:rFonts w:ascii="宋体" w:hAnsi="宋体" w:eastAsia="宋体" w:cs="宋体"/>
          <w:spacing w:val="9"/>
          <w:sz w:val="21"/>
          <w:szCs w:val="21"/>
        </w:rPr>
        <w:t>、履约能力、技术服务等方面内容按百分制打分。</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64" w:firstLineChars="200"/>
        <w:textAlignment w:val="baseline"/>
        <w:rPr>
          <w:rFonts w:ascii="宋体" w:hAnsi="宋体" w:eastAsia="宋体" w:cs="宋体"/>
          <w:sz w:val="21"/>
          <w:szCs w:val="21"/>
        </w:rPr>
      </w:pPr>
      <w:r>
        <w:rPr>
          <w:rFonts w:ascii="宋体" w:hAnsi="宋体" w:eastAsia="宋体" w:cs="宋体"/>
          <w:spacing w:val="11"/>
          <w:sz w:val="21"/>
          <w:szCs w:val="21"/>
        </w:rPr>
        <w:t>(</w:t>
      </w:r>
      <w:r>
        <w:rPr>
          <w:rFonts w:ascii="宋体" w:hAnsi="宋体" w:eastAsia="宋体" w:cs="宋体"/>
          <w:spacing w:val="7"/>
          <w:sz w:val="21"/>
          <w:szCs w:val="21"/>
        </w:rPr>
        <w:t>三)评审方式：以封闭方式进行。</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22" w:firstLineChars="200"/>
        <w:textAlignment w:val="baseline"/>
        <w:outlineLvl w:val="9"/>
        <w:rPr>
          <w:rFonts w:ascii="宋体" w:hAnsi="宋体" w:eastAsia="宋体" w:cs="宋体"/>
          <w:b/>
          <w:bCs/>
          <w:sz w:val="21"/>
          <w:szCs w:val="21"/>
        </w:rPr>
      </w:pPr>
      <w:r>
        <w:rPr>
          <w:rFonts w:ascii="宋体" w:hAnsi="宋体" w:eastAsia="宋体" w:cs="宋体"/>
          <w:b/>
          <w:bCs/>
          <w:sz w:val="21"/>
          <w:szCs w:val="21"/>
        </w:rPr>
        <w:t>二、评审方法</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60" w:firstLineChars="200"/>
        <w:textAlignment w:val="baseline"/>
        <w:rPr>
          <w:rFonts w:ascii="宋体" w:hAnsi="宋体" w:eastAsia="宋体" w:cs="宋体"/>
          <w:sz w:val="21"/>
          <w:szCs w:val="21"/>
        </w:rPr>
      </w:pPr>
      <w:r>
        <w:rPr>
          <w:rFonts w:ascii="宋体" w:hAnsi="宋体" w:eastAsia="宋体" w:cs="宋体"/>
          <w:spacing w:val="10"/>
          <w:sz w:val="21"/>
          <w:szCs w:val="21"/>
        </w:rPr>
        <w:t>(</w:t>
      </w:r>
      <w:r>
        <w:rPr>
          <w:rFonts w:ascii="宋体" w:hAnsi="宋体" w:eastAsia="宋体" w:cs="宋体"/>
          <w:spacing w:val="9"/>
          <w:sz w:val="21"/>
          <w:szCs w:val="21"/>
        </w:rPr>
        <w:t>一)磋商小组依法对供应商的资格和符合性进行审查，通过资格和符合性审查的供应商才</w:t>
      </w:r>
      <w:r>
        <w:rPr>
          <w:rFonts w:ascii="宋体" w:hAnsi="宋体" w:eastAsia="宋体" w:cs="宋体"/>
          <w:spacing w:val="7"/>
          <w:sz w:val="21"/>
          <w:szCs w:val="21"/>
        </w:rPr>
        <w:t>能</w:t>
      </w:r>
      <w:r>
        <w:rPr>
          <w:rFonts w:ascii="宋体" w:hAnsi="宋体" w:eastAsia="宋体" w:cs="宋体"/>
          <w:spacing w:val="5"/>
          <w:sz w:val="21"/>
          <w:szCs w:val="21"/>
        </w:rPr>
        <w:t>进入详评。</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516" w:firstLineChars="200"/>
        <w:textAlignment w:val="baseline"/>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pacing w:val="15"/>
          <w:sz w:val="21"/>
          <w:szCs w:val="21"/>
        </w:rPr>
        <w:t>二</w:t>
      </w:r>
      <w:r>
        <w:rPr>
          <w:rFonts w:ascii="宋体" w:hAnsi="宋体" w:eastAsia="宋体" w:cs="宋体"/>
          <w:spacing w:val="12"/>
          <w:sz w:val="21"/>
          <w:szCs w:val="21"/>
        </w:rPr>
        <w:t>)对进入详评的，采用百分制综合评分法。</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96" w:firstLineChars="200"/>
        <w:textAlignment w:val="baseline"/>
      </w:pPr>
      <w:r>
        <w:rPr>
          <w:rFonts w:ascii="宋体" w:hAnsi="宋体" w:eastAsia="宋体" w:cs="宋体"/>
          <w:spacing w:val="19"/>
          <w:sz w:val="21"/>
          <w:szCs w:val="21"/>
        </w:rPr>
        <w:t>(</w:t>
      </w:r>
      <w:r>
        <w:rPr>
          <w:rFonts w:ascii="宋体" w:hAnsi="宋体" w:eastAsia="宋体" w:cs="宋体"/>
          <w:spacing w:val="12"/>
          <w:sz w:val="21"/>
          <w:szCs w:val="21"/>
        </w:rPr>
        <w:t>三)计分办法(按四舍五入取至百分位)</w:t>
      </w:r>
    </w:p>
    <w:tbl>
      <w:tblPr>
        <w:tblStyle w:val="19"/>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2"/>
        <w:gridCol w:w="1114"/>
        <w:gridCol w:w="5847"/>
        <w:gridCol w:w="7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0" w:hRule="atLeast"/>
        </w:trPr>
        <w:tc>
          <w:tcPr>
            <w:tcW w:w="1062"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类别</w:t>
            </w:r>
          </w:p>
        </w:tc>
        <w:tc>
          <w:tcPr>
            <w:tcW w:w="1114"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评审因素</w:t>
            </w:r>
          </w:p>
        </w:tc>
        <w:tc>
          <w:tcPr>
            <w:tcW w:w="5847"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考核内容</w:t>
            </w:r>
          </w:p>
        </w:tc>
        <w:tc>
          <w:tcPr>
            <w:tcW w:w="785"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3" w:hRule="atLeast"/>
        </w:trPr>
        <w:tc>
          <w:tcPr>
            <w:tcW w:w="1062" w:type="dxa"/>
            <w:vAlign w:val="center"/>
          </w:tcPr>
          <w:p>
            <w:pPr>
              <w:keepNext w:val="0"/>
              <w:keepLines w:val="0"/>
              <w:pageBreakBefore w:val="0"/>
              <w:wordWrap/>
              <w:overflowPunct/>
              <w:topLinePunct w:val="0"/>
              <w:bidi w:val="0"/>
              <w:spacing w:line="440" w:lineRule="exact"/>
              <w:ind w:right="75"/>
              <w:jc w:val="center"/>
              <w:rPr>
                <w:rFonts w:hint="eastAsia" w:ascii="宋体" w:hAnsi="宋体" w:eastAsia="宋体" w:cs="宋体"/>
                <w:spacing w:val="5"/>
                <w:sz w:val="21"/>
                <w:szCs w:val="21"/>
              </w:rPr>
            </w:pPr>
            <w:r>
              <w:rPr>
                <w:rFonts w:hint="eastAsia" w:ascii="宋体" w:hAnsi="宋体" w:eastAsia="宋体" w:cs="宋体"/>
                <w:spacing w:val="6"/>
                <w:sz w:val="21"/>
                <w:szCs w:val="21"/>
              </w:rPr>
              <w:t>报</w:t>
            </w:r>
            <w:r>
              <w:rPr>
                <w:rFonts w:hint="eastAsia" w:ascii="宋体" w:hAnsi="宋体" w:eastAsia="宋体" w:cs="宋体"/>
                <w:spacing w:val="5"/>
                <w:sz w:val="21"/>
                <w:szCs w:val="21"/>
              </w:rPr>
              <w:t>价</w:t>
            </w:r>
          </w:p>
          <w:p>
            <w:pPr>
              <w:keepNext w:val="0"/>
              <w:keepLines w:val="0"/>
              <w:pageBreakBefore w:val="0"/>
              <w:wordWrap/>
              <w:overflowPunct/>
              <w:topLinePunct w:val="0"/>
              <w:bidi w:val="0"/>
              <w:spacing w:line="440" w:lineRule="exact"/>
              <w:ind w:right="75"/>
              <w:jc w:val="center"/>
              <w:rPr>
                <w:rFonts w:hint="eastAsia" w:ascii="宋体" w:hAnsi="宋体" w:eastAsia="宋体" w:cs="宋体"/>
                <w:sz w:val="21"/>
                <w:szCs w:val="21"/>
              </w:rPr>
            </w:pPr>
            <w:r>
              <w:rPr>
                <w:rFonts w:hint="eastAsia" w:ascii="宋体" w:hAnsi="宋体" w:eastAsia="宋体" w:cs="宋体"/>
                <w:spacing w:val="9"/>
                <w:sz w:val="21"/>
                <w:szCs w:val="21"/>
              </w:rPr>
              <w:t>(</w:t>
            </w:r>
            <w:r>
              <w:rPr>
                <w:rFonts w:hint="eastAsia" w:ascii="宋体" w:hAnsi="宋体" w:eastAsia="宋体" w:cs="宋体"/>
                <w:spacing w:val="9"/>
                <w:sz w:val="21"/>
                <w:szCs w:val="21"/>
                <w:lang w:val="en-US" w:eastAsia="zh-CN"/>
              </w:rPr>
              <w:t>40</w:t>
            </w:r>
            <w:r>
              <w:rPr>
                <w:rFonts w:hint="eastAsia" w:ascii="宋体" w:hAnsi="宋体" w:eastAsia="宋体" w:cs="宋体"/>
                <w:spacing w:val="9"/>
                <w:sz w:val="21"/>
                <w:szCs w:val="21"/>
              </w:rPr>
              <w:t>分)</w:t>
            </w:r>
          </w:p>
        </w:tc>
        <w:tc>
          <w:tcPr>
            <w:tcW w:w="1114" w:type="dxa"/>
            <w:vAlign w:val="center"/>
          </w:tcPr>
          <w:p>
            <w:pPr>
              <w:keepNext w:val="0"/>
              <w:keepLines w:val="0"/>
              <w:pageBreakBefore w:val="0"/>
              <w:wordWrap/>
              <w:overflowPunct/>
              <w:topLinePunct w:val="0"/>
              <w:bidi w:val="0"/>
              <w:spacing w:line="440" w:lineRule="exact"/>
              <w:ind w:left="121" w:right="131" w:firstLine="29"/>
              <w:jc w:val="center"/>
              <w:rPr>
                <w:rFonts w:hint="eastAsia" w:ascii="宋体" w:hAnsi="宋体" w:eastAsia="宋体" w:cs="宋体"/>
                <w:spacing w:val="4"/>
                <w:sz w:val="21"/>
                <w:szCs w:val="21"/>
              </w:rPr>
            </w:pPr>
            <w:r>
              <w:rPr>
                <w:rFonts w:hint="eastAsia" w:ascii="宋体" w:hAnsi="宋体" w:eastAsia="宋体" w:cs="宋体"/>
                <w:spacing w:val="6"/>
                <w:sz w:val="21"/>
                <w:szCs w:val="21"/>
              </w:rPr>
              <w:t>响</w:t>
            </w:r>
            <w:r>
              <w:rPr>
                <w:rFonts w:hint="eastAsia" w:ascii="宋体" w:hAnsi="宋体" w:eastAsia="宋体" w:cs="宋体"/>
                <w:spacing w:val="4"/>
                <w:sz w:val="21"/>
                <w:szCs w:val="21"/>
              </w:rPr>
              <w:t>应</w:t>
            </w:r>
          </w:p>
          <w:p>
            <w:pPr>
              <w:keepNext w:val="0"/>
              <w:keepLines w:val="0"/>
              <w:pageBreakBefore w:val="0"/>
              <w:wordWrap/>
              <w:overflowPunct/>
              <w:topLinePunct w:val="0"/>
              <w:bidi w:val="0"/>
              <w:spacing w:line="440" w:lineRule="exact"/>
              <w:ind w:left="121" w:right="131" w:firstLine="29"/>
              <w:jc w:val="center"/>
              <w:rPr>
                <w:rFonts w:hint="eastAsia" w:ascii="宋体" w:hAnsi="宋体" w:eastAsia="宋体" w:cs="宋体"/>
                <w:spacing w:val="4"/>
                <w:sz w:val="21"/>
                <w:szCs w:val="21"/>
              </w:rPr>
            </w:pPr>
            <w:r>
              <w:rPr>
                <w:rFonts w:hint="eastAsia" w:ascii="宋体" w:hAnsi="宋体" w:eastAsia="宋体" w:cs="宋体"/>
                <w:spacing w:val="4"/>
                <w:sz w:val="21"/>
                <w:szCs w:val="21"/>
              </w:rPr>
              <w:t>报价</w:t>
            </w:r>
          </w:p>
          <w:p>
            <w:pPr>
              <w:keepNext w:val="0"/>
              <w:keepLines w:val="0"/>
              <w:pageBreakBefore w:val="0"/>
              <w:wordWrap/>
              <w:overflowPunct/>
              <w:topLinePunct w:val="0"/>
              <w:bidi w:val="0"/>
              <w:spacing w:line="440" w:lineRule="exact"/>
              <w:ind w:left="121" w:right="131" w:firstLine="29"/>
              <w:jc w:val="center"/>
              <w:rPr>
                <w:rFonts w:hint="eastAsia" w:ascii="宋体" w:hAnsi="宋体" w:eastAsia="宋体" w:cs="宋体"/>
                <w:sz w:val="21"/>
                <w:szCs w:val="21"/>
              </w:rPr>
            </w:pPr>
            <w:r>
              <w:rPr>
                <w:rFonts w:hint="eastAsia" w:ascii="宋体" w:hAnsi="宋体" w:eastAsia="宋体" w:cs="宋体"/>
                <w:spacing w:val="11"/>
                <w:sz w:val="21"/>
                <w:szCs w:val="21"/>
              </w:rPr>
              <w:t>(</w:t>
            </w:r>
            <w:r>
              <w:rPr>
                <w:rFonts w:hint="eastAsia" w:ascii="宋体" w:hAnsi="宋体" w:eastAsia="宋体" w:cs="宋体"/>
                <w:spacing w:val="9"/>
                <w:sz w:val="21"/>
                <w:szCs w:val="21"/>
                <w:lang w:val="en-US" w:eastAsia="zh-CN"/>
              </w:rPr>
              <w:t>40</w:t>
            </w:r>
            <w:r>
              <w:rPr>
                <w:rFonts w:hint="eastAsia" w:ascii="宋体" w:hAnsi="宋体" w:eastAsia="宋体" w:cs="宋体"/>
                <w:spacing w:val="9"/>
                <w:sz w:val="21"/>
                <w:szCs w:val="21"/>
              </w:rPr>
              <w:t>分)</w:t>
            </w:r>
          </w:p>
        </w:tc>
        <w:tc>
          <w:tcPr>
            <w:tcW w:w="5847" w:type="dxa"/>
            <w:tcMar>
              <w:top w:w="113" w:type="dxa"/>
              <w:left w:w="113" w:type="dxa"/>
              <w:bottom w:w="0" w:type="dxa"/>
              <w:right w:w="113" w:type="dxa"/>
            </w:tcMar>
            <w:vAlign w:val="top"/>
          </w:tcPr>
          <w:p>
            <w:pPr>
              <w:keepNext w:val="0"/>
              <w:keepLines w:val="0"/>
              <w:pageBreakBefore w:val="0"/>
              <w:wordWrap/>
              <w:overflowPunct/>
              <w:topLinePunct w:val="0"/>
              <w:bidi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bCs/>
                <w:color w:val="000000"/>
                <w:sz w:val="21"/>
                <w:szCs w:val="21"/>
              </w:rPr>
              <w:t>1、</w:t>
            </w:r>
            <w:r>
              <w:rPr>
                <w:rFonts w:hint="eastAsia" w:ascii="宋体" w:hAnsi="宋体" w:eastAsia="宋体" w:cs="宋体"/>
                <w:color w:val="000000"/>
                <w:sz w:val="21"/>
                <w:szCs w:val="21"/>
              </w:rPr>
              <w:t>评审价为供应商的最后报价进行政策性扣除后的价格，评审价只是作为评审时使用。最终成交供应商的成交金额等于最后报价（如有修正，以确认修正后的最后报价为准）。</w:t>
            </w:r>
          </w:p>
          <w:p>
            <w:pPr>
              <w:pStyle w:val="5"/>
              <w:keepNext w:val="0"/>
              <w:keepLines w:val="0"/>
              <w:pageBreakBefore w:val="0"/>
              <w:wordWrap/>
              <w:overflowPunct/>
              <w:topLinePunct w:val="0"/>
              <w:bidi w:val="0"/>
              <w:spacing w:line="440" w:lineRule="exact"/>
              <w:ind w:firstLine="420" w:firstLineChars="200"/>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rPr>
              <w:t>2、政策性扣除计算方法</w:t>
            </w:r>
          </w:p>
          <w:p>
            <w:pPr>
              <w:pStyle w:val="5"/>
              <w:keepNext w:val="0"/>
              <w:keepLines w:val="0"/>
              <w:pageBreakBefore w:val="0"/>
              <w:wordWrap/>
              <w:overflowPunct/>
              <w:topLinePunct w:val="0"/>
              <w:bidi w:val="0"/>
              <w:spacing w:line="440" w:lineRule="exact"/>
              <w:ind w:firstLine="420" w:firstLineChars="200"/>
              <w:rPr>
                <w:rFonts w:hint="eastAsia" w:ascii="宋体" w:hAnsi="宋体" w:eastAsia="宋体" w:cs="宋体"/>
                <w:sz w:val="21"/>
                <w:szCs w:val="21"/>
              </w:rPr>
            </w:pPr>
            <w:r>
              <w:rPr>
                <w:rFonts w:hint="eastAsia" w:ascii="宋体" w:hAnsi="宋体" w:eastAsia="宋体" w:cs="宋体"/>
                <w:bCs/>
                <w:color w:val="000000"/>
                <w:kern w:val="2"/>
                <w:sz w:val="21"/>
                <w:szCs w:val="21"/>
                <w:lang w:eastAsia="zh-CN"/>
              </w:rPr>
              <w:t>（</w:t>
            </w:r>
            <w:r>
              <w:rPr>
                <w:rFonts w:hint="eastAsia" w:ascii="宋体" w:hAnsi="宋体" w:eastAsia="宋体" w:cs="宋体"/>
                <w:bCs/>
                <w:color w:val="000000"/>
                <w:kern w:val="2"/>
                <w:sz w:val="21"/>
                <w:szCs w:val="21"/>
                <w:lang w:val="en-US" w:eastAsia="zh-CN"/>
              </w:rPr>
              <w:t>1</w:t>
            </w:r>
            <w:r>
              <w:rPr>
                <w:rFonts w:hint="eastAsia" w:ascii="宋体" w:hAnsi="宋体" w:eastAsia="宋体" w:cs="宋体"/>
                <w:bCs/>
                <w:color w:val="000000"/>
                <w:kern w:val="2"/>
                <w:sz w:val="21"/>
                <w:szCs w:val="21"/>
                <w:lang w:eastAsia="zh-CN"/>
              </w:rPr>
              <w:t>）</w:t>
            </w:r>
            <w:r>
              <w:rPr>
                <w:rFonts w:hint="eastAsia" w:ascii="宋体" w:hAnsi="宋体" w:eastAsia="宋体" w:cs="宋体"/>
                <w:sz w:val="21"/>
                <w:szCs w:val="21"/>
              </w:rPr>
              <w:t>对小型企业、微型企业、监狱企业以及残疾人福利性单位，在评审时按</w:t>
            </w:r>
            <w:r>
              <w:rPr>
                <w:rFonts w:hint="eastAsia" w:ascii="宋体" w:hAnsi="宋体" w:eastAsia="宋体" w:cs="宋体"/>
                <w:sz w:val="21"/>
                <w:szCs w:val="21"/>
                <w:lang w:val="en-US" w:eastAsia="zh-CN"/>
              </w:rPr>
              <w:t>磋商</w:t>
            </w:r>
            <w:r>
              <w:rPr>
                <w:rFonts w:hint="eastAsia" w:ascii="宋体" w:hAnsi="宋体" w:eastAsia="宋体" w:cs="宋体"/>
                <w:sz w:val="21"/>
                <w:szCs w:val="21"/>
              </w:rPr>
              <w:t>须知前附表的规定对其</w:t>
            </w:r>
            <w:r>
              <w:rPr>
                <w:rFonts w:hint="eastAsia" w:ascii="宋体" w:hAnsi="宋体" w:eastAsia="宋体" w:cs="宋体"/>
                <w:sz w:val="21"/>
                <w:szCs w:val="21"/>
                <w:lang w:val="en-US" w:eastAsia="zh-CN"/>
              </w:rPr>
              <w:t>最后报价</w:t>
            </w:r>
            <w:r>
              <w:rPr>
                <w:rFonts w:hint="eastAsia" w:ascii="宋体" w:hAnsi="宋体" w:eastAsia="宋体" w:cs="宋体"/>
                <w:sz w:val="21"/>
                <w:szCs w:val="21"/>
              </w:rPr>
              <w:t>给予价格扣除。小微企业须在</w:t>
            </w:r>
            <w:r>
              <w:rPr>
                <w:rFonts w:hint="eastAsia" w:ascii="宋体" w:hAnsi="宋体" w:eastAsia="宋体" w:cs="宋体"/>
                <w:sz w:val="21"/>
                <w:szCs w:val="21"/>
                <w:lang w:val="en-US" w:eastAsia="zh-CN"/>
              </w:rPr>
              <w:t>响应</w:t>
            </w:r>
            <w:r>
              <w:rPr>
                <w:rFonts w:hint="eastAsia" w:ascii="宋体" w:hAnsi="宋体" w:eastAsia="宋体" w:cs="宋体"/>
                <w:sz w:val="21"/>
                <w:szCs w:val="21"/>
              </w:rPr>
              <w:t>文件中提供《中小企业声明函》(格式见“第五章　</w:t>
            </w:r>
            <w:r>
              <w:rPr>
                <w:rFonts w:hint="eastAsia" w:ascii="宋体" w:hAnsi="宋体" w:eastAsia="宋体" w:cs="宋体"/>
                <w:sz w:val="21"/>
                <w:szCs w:val="21"/>
                <w:lang w:val="en-US" w:eastAsia="zh-CN"/>
              </w:rPr>
              <w:t>响应文件组成</w:t>
            </w:r>
            <w:r>
              <w:rPr>
                <w:rFonts w:hint="eastAsia" w:ascii="宋体" w:hAnsi="宋体" w:eastAsia="宋体" w:cs="宋体"/>
                <w:sz w:val="21"/>
                <w:szCs w:val="21"/>
              </w:rPr>
              <w:t>”)，监狱企业在</w:t>
            </w:r>
            <w:r>
              <w:rPr>
                <w:rFonts w:hint="eastAsia" w:ascii="宋体" w:hAnsi="宋体" w:eastAsia="宋体" w:cs="宋体"/>
                <w:sz w:val="21"/>
                <w:szCs w:val="21"/>
                <w:lang w:val="en-US" w:eastAsia="zh-CN"/>
              </w:rPr>
              <w:t>响应</w:t>
            </w:r>
            <w:r>
              <w:rPr>
                <w:rFonts w:hint="eastAsia" w:ascii="宋体" w:hAnsi="宋体" w:eastAsia="宋体" w:cs="宋体"/>
                <w:sz w:val="21"/>
                <w:szCs w:val="21"/>
              </w:rPr>
              <w:t>文件中应当提供由省级以上监狱管理局、戒毒管理局（含新疆生产建设兵团）出具的属于监狱企业的证明文件，残疾人福利性单位在</w:t>
            </w:r>
            <w:r>
              <w:rPr>
                <w:rFonts w:hint="eastAsia" w:ascii="宋体" w:hAnsi="宋体" w:eastAsia="宋体" w:cs="宋体"/>
                <w:sz w:val="21"/>
                <w:szCs w:val="21"/>
                <w:lang w:val="en-US" w:eastAsia="zh-CN"/>
              </w:rPr>
              <w:t>响应</w:t>
            </w:r>
            <w:r>
              <w:rPr>
                <w:rFonts w:hint="eastAsia" w:ascii="宋体" w:hAnsi="宋体" w:eastAsia="宋体" w:cs="宋体"/>
                <w:sz w:val="21"/>
                <w:szCs w:val="21"/>
              </w:rPr>
              <w:t>文件中应当提供《残疾人福利性单位声明函》(格式见“第五章　</w:t>
            </w:r>
            <w:r>
              <w:rPr>
                <w:rFonts w:hint="eastAsia" w:ascii="宋体" w:hAnsi="宋体" w:eastAsia="宋体" w:cs="宋体"/>
                <w:sz w:val="21"/>
                <w:szCs w:val="21"/>
                <w:lang w:val="en-US" w:eastAsia="zh-CN"/>
              </w:rPr>
              <w:t>响应文件组成</w:t>
            </w:r>
            <w:r>
              <w:rPr>
                <w:rFonts w:hint="eastAsia" w:ascii="宋体" w:hAnsi="宋体" w:eastAsia="宋体" w:cs="宋体"/>
                <w:sz w:val="21"/>
                <w:szCs w:val="21"/>
              </w:rPr>
              <w:t>”)，否则在评审时将不给予价格扣除。（</w:t>
            </w:r>
            <w:r>
              <w:rPr>
                <w:rFonts w:hint="eastAsia" w:ascii="宋体" w:hAnsi="宋体" w:eastAsia="宋体" w:cs="宋体"/>
                <w:sz w:val="21"/>
                <w:szCs w:val="21"/>
                <w:lang w:val="en-US" w:eastAsia="zh-CN"/>
              </w:rPr>
              <w:t>供应商</w:t>
            </w:r>
            <w:r>
              <w:rPr>
                <w:rFonts w:hint="eastAsia" w:ascii="宋体" w:hAnsi="宋体" w:eastAsia="宋体" w:cs="宋体"/>
                <w:sz w:val="21"/>
                <w:szCs w:val="21"/>
              </w:rPr>
              <w:t>如能够在线查询的材料，请提供查询网址链接，可以不用同时提供纸质材料。）</w:t>
            </w:r>
          </w:p>
          <w:p>
            <w:pPr>
              <w:keepNext w:val="0"/>
              <w:keepLines w:val="0"/>
              <w:pageBreakBefore w:val="0"/>
              <w:wordWrap/>
              <w:overflowPunct/>
              <w:topLinePunct w:val="0"/>
              <w:bidi w:val="0"/>
              <w:spacing w:line="440" w:lineRule="exact"/>
              <w:ind w:firstLine="420" w:firstLineChars="200"/>
              <w:rPr>
                <w:rFonts w:hint="eastAsia" w:ascii="宋体" w:hAnsi="宋体" w:eastAsia="宋体" w:cs="宋体"/>
                <w:snapToGrid w:val="0"/>
                <w:color w:val="000000"/>
                <w:kern w:val="0"/>
                <w:sz w:val="21"/>
                <w:szCs w:val="21"/>
              </w:rPr>
            </w:pPr>
            <w:r>
              <w:rPr>
                <w:rFonts w:hint="eastAsia" w:ascii="宋体" w:hAnsi="宋体" w:eastAsia="宋体" w:cs="宋体"/>
                <w:sz w:val="21"/>
                <w:szCs w:val="21"/>
              </w:rPr>
              <w:t>注</w:t>
            </w:r>
            <w:r>
              <w:rPr>
                <w:rFonts w:hint="eastAsia" w:ascii="宋体" w:hAnsi="宋体" w:eastAsia="宋体" w:cs="宋体"/>
                <w:snapToGrid w:val="0"/>
                <w:color w:val="000000"/>
                <w:kern w:val="0"/>
                <w:sz w:val="21"/>
                <w:szCs w:val="21"/>
              </w:rPr>
              <w:t>：残疾人福利性单位属于小型、微型企业的，不重复享受政策。</w:t>
            </w:r>
          </w:p>
          <w:p>
            <w:pPr>
              <w:keepNext w:val="0"/>
              <w:keepLines w:val="0"/>
              <w:pageBreakBefore w:val="0"/>
              <w:wordWrap/>
              <w:overflowPunct/>
              <w:topLinePunct w:val="0"/>
              <w:bidi w:val="0"/>
              <w:spacing w:line="440" w:lineRule="exact"/>
              <w:ind w:firstLine="420" w:firstLineChars="200"/>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在本项目采购活动中，供应商提供的服务应符合下列情形：在服务采购项目中，服务由中小企业承接，即提供服务的人员为中小企业依照《中华人民共和国劳动合同法》订立劳动合同的从业人员。本项目属于软件和信息技术服务业，中型、小型或微型企业划分标准按照《关于印发中小企业划型标准规定的通知》（工信中联企业〔2011〕300号）文件执行。</w:t>
            </w:r>
          </w:p>
          <w:p>
            <w:pPr>
              <w:keepNext w:val="0"/>
              <w:keepLines w:val="0"/>
              <w:pageBreakBefore w:val="0"/>
              <w:wordWrap/>
              <w:overflowPunct/>
              <w:topLinePunct w:val="0"/>
              <w:bidi w:val="0"/>
              <w:spacing w:line="440" w:lineRule="exact"/>
              <w:ind w:firstLine="420" w:firstLineChars="200"/>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w:t>
            </w:r>
            <w:r>
              <w:rPr>
                <w:rFonts w:hint="eastAsia" w:ascii="宋体" w:hAnsi="宋体" w:eastAsia="宋体" w:cs="宋体"/>
                <w:snapToGrid w:val="0"/>
                <w:color w:val="000000"/>
                <w:kern w:val="0"/>
                <w:sz w:val="21"/>
                <w:szCs w:val="21"/>
                <w:lang w:val="en-US" w:eastAsia="zh-CN"/>
              </w:rPr>
              <w:t>2</w:t>
            </w:r>
            <w:r>
              <w:rPr>
                <w:rFonts w:hint="eastAsia" w:ascii="宋体" w:hAnsi="宋体" w:eastAsia="宋体" w:cs="宋体"/>
                <w:snapToGrid w:val="0"/>
                <w:color w:val="000000"/>
                <w:kern w:val="0"/>
                <w:sz w:val="21"/>
                <w:szCs w:val="21"/>
              </w:rPr>
              <w:t>）政策性扣除计算方法。</w:t>
            </w:r>
          </w:p>
          <w:p>
            <w:pPr>
              <w:keepNext w:val="0"/>
              <w:keepLines w:val="0"/>
              <w:pageBreakBefore w:val="0"/>
              <w:wordWrap/>
              <w:overflowPunct/>
              <w:topLinePunct w:val="0"/>
              <w:bidi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rPr>
              <w:t>供应商被评定为监狱企业或者残疾人福利性单位或者小型和微型企业</w:t>
            </w:r>
            <w:r>
              <w:rPr>
                <w:rFonts w:hint="eastAsia" w:ascii="宋体" w:hAnsi="宋体" w:eastAsia="宋体" w:cs="宋体"/>
                <w:color w:val="000000"/>
                <w:sz w:val="21"/>
                <w:szCs w:val="21"/>
              </w:rPr>
              <w:t>的，该供应商的最后报价给予1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%的扣除，扣除后的价格为评审价，即评审价=最后报价×（1-1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%）；除上述情况外，评审价=最后报价。</w:t>
            </w:r>
          </w:p>
          <w:p>
            <w:pPr>
              <w:keepNext w:val="0"/>
              <w:keepLines w:val="0"/>
              <w:pageBreakBefore w:val="0"/>
              <w:wordWrap/>
              <w:overflowPunct/>
              <w:topLinePunct w:val="0"/>
              <w:bidi w:val="0"/>
              <w:snapToGrid w:val="0"/>
              <w:spacing w:line="44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）除上述情况外，评审价＝最后报价。</w:t>
            </w:r>
          </w:p>
          <w:p>
            <w:pPr>
              <w:pStyle w:val="5"/>
              <w:keepNext w:val="0"/>
              <w:keepLines w:val="0"/>
              <w:pageBreakBefore w:val="0"/>
              <w:wordWrap/>
              <w:overflowPunct/>
              <w:topLinePunct w:val="0"/>
              <w:bidi w:val="0"/>
              <w:spacing w:line="440" w:lineRule="exact"/>
              <w:ind w:firstLine="420" w:firstLineChars="200"/>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rPr>
              <w:t>（</w:t>
            </w:r>
            <w:r>
              <w:rPr>
                <w:rFonts w:hint="eastAsia" w:ascii="宋体" w:hAnsi="宋体" w:eastAsia="宋体" w:cs="宋体"/>
                <w:bCs/>
                <w:color w:val="000000"/>
                <w:kern w:val="2"/>
                <w:sz w:val="21"/>
                <w:szCs w:val="21"/>
                <w:lang w:val="en-US" w:eastAsia="zh-CN"/>
              </w:rPr>
              <w:t>4</w:t>
            </w:r>
            <w:r>
              <w:rPr>
                <w:rFonts w:hint="eastAsia" w:ascii="宋体" w:hAnsi="宋体" w:eastAsia="宋体" w:cs="宋体"/>
                <w:bCs/>
                <w:color w:val="000000"/>
                <w:kern w:val="2"/>
                <w:sz w:val="21"/>
                <w:szCs w:val="21"/>
              </w:rPr>
              <w:t>）以进入比较与评价环节的最低的评审价为基准价，基准价得分为</w:t>
            </w:r>
            <w:r>
              <w:rPr>
                <w:rFonts w:hint="eastAsia" w:ascii="宋体" w:hAnsi="宋体" w:eastAsia="宋体" w:cs="宋体"/>
                <w:bCs/>
                <w:color w:val="000000"/>
                <w:kern w:val="2"/>
                <w:sz w:val="21"/>
                <w:szCs w:val="21"/>
                <w:lang w:val="en-US" w:eastAsia="zh-CN"/>
              </w:rPr>
              <w:t>40</w:t>
            </w:r>
            <w:r>
              <w:rPr>
                <w:rFonts w:hint="eastAsia" w:ascii="宋体" w:hAnsi="宋体" w:eastAsia="宋体" w:cs="宋体"/>
                <w:bCs/>
                <w:color w:val="000000"/>
                <w:kern w:val="2"/>
                <w:sz w:val="21"/>
                <w:szCs w:val="21"/>
              </w:rPr>
              <w:t>分。</w:t>
            </w:r>
          </w:p>
          <w:p>
            <w:pPr>
              <w:pStyle w:val="5"/>
              <w:keepNext w:val="0"/>
              <w:keepLines w:val="0"/>
              <w:pageBreakBefore w:val="0"/>
              <w:wordWrap/>
              <w:overflowPunct/>
              <w:topLinePunct w:val="0"/>
              <w:bidi w:val="0"/>
              <w:spacing w:line="440" w:lineRule="exact"/>
              <w:ind w:firstLine="420" w:firstLineChars="200"/>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rPr>
              <w:t>（</w:t>
            </w:r>
            <w:r>
              <w:rPr>
                <w:rFonts w:hint="eastAsia" w:ascii="宋体" w:hAnsi="宋体" w:eastAsia="宋体" w:cs="宋体"/>
                <w:bCs/>
                <w:color w:val="000000"/>
                <w:kern w:val="2"/>
                <w:sz w:val="21"/>
                <w:szCs w:val="21"/>
                <w:lang w:val="en-US" w:eastAsia="zh-CN"/>
              </w:rPr>
              <w:t>5</w:t>
            </w:r>
            <w:r>
              <w:rPr>
                <w:rFonts w:hint="eastAsia" w:ascii="宋体" w:hAnsi="宋体" w:eastAsia="宋体" w:cs="宋体"/>
                <w:bCs/>
                <w:color w:val="000000"/>
                <w:kern w:val="2"/>
                <w:sz w:val="21"/>
                <w:szCs w:val="21"/>
              </w:rPr>
              <w:t>）价格分计算公式：</w:t>
            </w:r>
          </w:p>
          <w:p>
            <w:pPr>
              <w:pStyle w:val="5"/>
              <w:keepNext w:val="0"/>
              <w:keepLines w:val="0"/>
              <w:pageBreakBefore w:val="0"/>
              <w:wordWrap/>
              <w:overflowPunct/>
              <w:topLinePunct w:val="0"/>
              <w:bidi w:val="0"/>
              <w:spacing w:line="440" w:lineRule="exact"/>
              <w:ind w:firstLine="420" w:firstLineChars="200"/>
              <w:rPr>
                <w:rFonts w:hint="eastAsia" w:ascii="宋体" w:hAnsi="宋体" w:eastAsia="宋体" w:cs="宋体"/>
                <w:bCs/>
                <w:snapToGrid w:val="0"/>
                <w:color w:val="000000"/>
                <w:kern w:val="2"/>
                <w:sz w:val="21"/>
                <w:szCs w:val="21"/>
              </w:rPr>
            </w:pPr>
            <w:r>
              <w:rPr>
                <w:rFonts w:hint="eastAsia" w:ascii="宋体" w:hAnsi="宋体" w:eastAsia="宋体" w:cs="宋体"/>
                <w:bCs/>
                <w:color w:val="000000"/>
                <w:kern w:val="2"/>
                <w:sz w:val="21"/>
                <w:szCs w:val="21"/>
              </w:rPr>
              <w:t>报价得分=（基准价/最后报价）×</w:t>
            </w:r>
            <w:r>
              <w:rPr>
                <w:rFonts w:hint="eastAsia" w:ascii="宋体" w:hAnsi="宋体" w:eastAsia="宋体" w:cs="宋体"/>
                <w:bCs/>
                <w:color w:val="000000"/>
                <w:kern w:val="2"/>
                <w:sz w:val="21"/>
                <w:szCs w:val="21"/>
                <w:lang w:val="en-US" w:eastAsia="zh-CN"/>
              </w:rPr>
              <w:t>40</w:t>
            </w:r>
            <w:r>
              <w:rPr>
                <w:rFonts w:hint="eastAsia" w:ascii="宋体" w:hAnsi="宋体" w:eastAsia="宋体" w:cs="宋体"/>
                <w:bCs/>
                <w:color w:val="000000"/>
                <w:kern w:val="2"/>
                <w:sz w:val="21"/>
                <w:szCs w:val="21"/>
              </w:rPr>
              <w:t>分</w:t>
            </w:r>
          </w:p>
        </w:tc>
        <w:tc>
          <w:tcPr>
            <w:tcW w:w="785" w:type="dxa"/>
            <w:vAlign w:val="center"/>
          </w:tcPr>
          <w:p>
            <w:pPr>
              <w:keepNext w:val="0"/>
              <w:keepLines w:val="0"/>
              <w:pageBreakBefore w:val="0"/>
              <w:wordWrap/>
              <w:overflowPunct/>
              <w:topLinePunct w:val="0"/>
              <w:bidi w:val="0"/>
              <w:spacing w:line="440" w:lineRule="exact"/>
              <w:ind w:left="165"/>
              <w:jc w:val="both"/>
              <w:rPr>
                <w:rFonts w:hint="eastAsia" w:ascii="宋体" w:hAnsi="宋体" w:eastAsia="宋体" w:cs="宋体"/>
                <w:sz w:val="21"/>
                <w:szCs w:val="21"/>
              </w:rPr>
            </w:pPr>
            <w:r>
              <w:rPr>
                <w:rFonts w:hint="eastAsia" w:ascii="宋体" w:hAnsi="宋体" w:eastAsia="宋体" w:cs="宋体"/>
                <w:spacing w:val="-11"/>
                <w:sz w:val="21"/>
                <w:szCs w:val="21"/>
                <w:lang w:val="en-US" w:eastAsia="zh-CN"/>
              </w:rPr>
              <w:t>40</w:t>
            </w:r>
            <w:r>
              <w:rPr>
                <w:rFonts w:hint="eastAsia" w:ascii="宋体" w:hAnsi="宋体" w:eastAsia="宋体" w:cs="宋体"/>
                <w:spacing w:val="-1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66" w:hRule="atLeast"/>
        </w:trPr>
        <w:tc>
          <w:tcPr>
            <w:tcW w:w="106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(21分)</w:t>
            </w: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行业资质分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p>
        </w:tc>
        <w:tc>
          <w:tcPr>
            <w:tcW w:w="5847" w:type="dxa"/>
            <w:tcMar>
              <w:top w:w="113"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拥有有效期内的质量管理体系认证（ISO9001）、信息技术服务管理体系认证（ISO20000）、信息安全管理体系认证（ISO27001）的（在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文件中提供有效认证证书复印件），每有一项得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785" w:type="dxa"/>
            <w:vAlign w:val="center"/>
          </w:tcPr>
          <w:p>
            <w:pPr>
              <w:keepNext w:val="0"/>
              <w:keepLines w:val="0"/>
              <w:pageBreakBefore w:val="0"/>
              <w:wordWrap/>
              <w:overflowPunct/>
              <w:topLinePunct w:val="0"/>
              <w:bidi w:val="0"/>
              <w:spacing w:line="440" w:lineRule="exact"/>
              <w:jc w:val="center"/>
              <w:rPr>
                <w:rFonts w:hint="eastAsia" w:ascii="宋体" w:hAnsi="宋体" w:eastAsia="宋体" w:cs="宋体"/>
                <w:sz w:val="21"/>
                <w:szCs w:val="21"/>
              </w:rPr>
            </w:pPr>
            <w:r>
              <w:rPr>
                <w:rFonts w:hint="eastAsia" w:ascii="宋体" w:hAnsi="宋体" w:eastAsia="宋体" w:cs="宋体"/>
                <w:spacing w:val="-17"/>
                <w:sz w:val="21"/>
                <w:szCs w:val="21"/>
                <w:lang w:val="en-US" w:eastAsia="zh-CN"/>
              </w:rPr>
              <w:t>3</w:t>
            </w:r>
            <w:r>
              <w:rPr>
                <w:rFonts w:hint="eastAsia" w:ascii="宋体" w:hAnsi="宋体" w:eastAsia="宋体" w:cs="宋体"/>
                <w:spacing w:val="-14"/>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1956" w:hRule="atLeast"/>
        </w:trPr>
        <w:tc>
          <w:tcPr>
            <w:tcW w:w="106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成功案例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5847" w:type="dxa"/>
            <w:tcMar>
              <w:top w:w="113"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近三年（自</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月1日至本项目</w:t>
            </w:r>
            <w:r>
              <w:rPr>
                <w:rFonts w:hint="eastAsia" w:ascii="宋体" w:hAnsi="宋体" w:eastAsia="宋体" w:cs="宋体"/>
                <w:color w:val="auto"/>
                <w:sz w:val="21"/>
                <w:szCs w:val="21"/>
                <w:highlight w:val="none"/>
                <w:lang w:val="en-US" w:eastAsia="zh-CN"/>
              </w:rPr>
              <w:t>响应文件递交</w:t>
            </w:r>
            <w:r>
              <w:rPr>
                <w:rFonts w:hint="eastAsia" w:ascii="宋体" w:hAnsi="宋体" w:eastAsia="宋体" w:cs="宋体"/>
                <w:color w:val="auto"/>
                <w:sz w:val="21"/>
                <w:szCs w:val="21"/>
                <w:highlight w:val="none"/>
              </w:rPr>
              <w:t>截止时间止，以签订合同时间为准）具有同类项目业绩（</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提供合同复印件，复印件内容须体现为同类项目。同一个项目签订多份合同的只能计算一次，不重复计分）的，每项业绩得2分，满分10分。</w:t>
            </w:r>
          </w:p>
          <w:p>
            <w:pPr>
              <w:pStyle w:val="3"/>
              <w:keepNext w:val="0"/>
              <w:keepLines w:val="0"/>
              <w:pageBreakBefore w:val="0"/>
              <w:wordWrap/>
              <w:overflowPunct/>
              <w:topLinePunct w:val="0"/>
              <w:bidi w:val="0"/>
              <w:spacing w:line="440" w:lineRule="exact"/>
              <w:rPr>
                <w:rFonts w:hint="eastAsia" w:ascii="宋体" w:hAnsi="宋体" w:eastAsia="宋体" w:cs="宋体"/>
                <w:sz w:val="21"/>
                <w:szCs w:val="21"/>
                <w:highlight w:val="none"/>
              </w:rPr>
            </w:pPr>
            <w:r>
              <w:rPr>
                <w:rFonts w:hint="eastAsia" w:ascii="宋体" w:hAnsi="宋体" w:eastAsia="宋体" w:cs="宋体"/>
                <w:snapToGrid w:val="0"/>
                <w:color w:val="auto"/>
                <w:kern w:val="0"/>
                <w:sz w:val="21"/>
                <w:szCs w:val="21"/>
                <w:highlight w:val="none"/>
                <w:lang w:val="en-US" w:eastAsia="zh-CN"/>
              </w:rPr>
              <w:t>注：同类项目是指</w:t>
            </w:r>
            <w:r>
              <w:rPr>
                <w:rFonts w:hint="eastAsia" w:ascii="宋体" w:hAnsi="宋体" w:eastAsia="宋体" w:cs="宋体"/>
                <w:snapToGrid w:val="0"/>
                <w:color w:val="auto"/>
                <w:kern w:val="0"/>
                <w:sz w:val="21"/>
                <w:szCs w:val="21"/>
                <w:highlight w:val="none"/>
                <w:lang w:eastAsia="zh-CN"/>
              </w:rPr>
              <w:t>视频会议系统或视频指挥系统开发（或升级）及运维服务项目</w:t>
            </w:r>
          </w:p>
        </w:tc>
        <w:tc>
          <w:tcPr>
            <w:tcW w:w="785" w:type="dxa"/>
            <w:vAlign w:val="center"/>
          </w:tcPr>
          <w:p>
            <w:pPr>
              <w:keepNext w:val="0"/>
              <w:keepLines w:val="0"/>
              <w:pageBreakBefore w:val="0"/>
              <w:wordWrap/>
              <w:overflowPunct/>
              <w:topLinePunct w:val="0"/>
              <w:bidi w:val="0"/>
              <w:spacing w:line="440" w:lineRule="exact"/>
              <w:ind w:left="177"/>
              <w:jc w:val="both"/>
              <w:rPr>
                <w:rFonts w:hint="eastAsia" w:ascii="宋体" w:hAnsi="宋体" w:eastAsia="宋体" w:cs="宋体"/>
                <w:sz w:val="21"/>
                <w:szCs w:val="21"/>
              </w:rPr>
            </w:pPr>
            <w:r>
              <w:rPr>
                <w:rFonts w:hint="eastAsia" w:ascii="宋体" w:hAnsi="宋体" w:eastAsia="宋体" w:cs="宋体"/>
                <w:spacing w:val="-13"/>
                <w:sz w:val="21"/>
                <w:szCs w:val="21"/>
              </w:rPr>
              <w:t>1</w:t>
            </w:r>
            <w:r>
              <w:rPr>
                <w:rFonts w:hint="eastAsia" w:ascii="宋体" w:hAnsi="宋体" w:eastAsia="宋体" w:cs="宋体"/>
                <w:spacing w:val="-13"/>
                <w:sz w:val="21"/>
                <w:szCs w:val="21"/>
                <w:lang w:val="en-US" w:eastAsia="zh-CN"/>
              </w:rPr>
              <w:t>0</w:t>
            </w:r>
            <w:r>
              <w:rPr>
                <w:rFonts w:hint="eastAsia" w:ascii="宋体" w:hAnsi="宋体" w:eastAsia="宋体" w:cs="宋体"/>
                <w:spacing w:val="-13"/>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7" w:hRule="atLeast"/>
        </w:trPr>
        <w:tc>
          <w:tcPr>
            <w:tcW w:w="106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技术力量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5847" w:type="dxa"/>
            <w:tcMar>
              <w:top w:w="113" w:type="dxa"/>
              <w:left w:w="113" w:type="dxa"/>
              <w:bottom w:w="0" w:type="dxa"/>
              <w:right w:w="113" w:type="dxa"/>
            </w:tcMar>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拟投入本项目技术人员中,具有计算机软件初级证书（信息处理技术员、网络管理员、程序员、信息系统运行管理员任一）的技术人员不少于4人，且全部具有2年（含2年）以上相关岗位工作年限的，得2分；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拟投入本项目技术人员中,具有计算机软件中级证书（嵌入式系统设计师、数据库系统工程师、系统集成项目管理工程师、信息系统管理工程师、信息安全工程师、软件评测师、软件设计师、软件过程能力评估师任一）的技术人员不少于2人，且全部具有3年（含3年）以上相关岗位工作年限的，得2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拟投入本项目技术人员中，具有计算机软件高级证书（系统规划与管理师、系统架构设计师、信息系统项目管理师、系统分析师，任一）的技术人员不少于2人，且全部具有5年（含5年）以上相关岗位工作年限的，得4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注：供应商需提供拟投入人员清单及投入人员的相关认证或资格（职称）证书、工作年限证明，以及技术人员与</w:t>
            </w:r>
            <w:r>
              <w:rPr>
                <w:rFonts w:hint="eastAsia" w:ascii="宋体" w:hAnsi="宋体" w:eastAsia="宋体" w:cs="宋体"/>
                <w:color w:val="auto"/>
                <w:sz w:val="21"/>
                <w:szCs w:val="21"/>
                <w:highlight w:val="none"/>
                <w:lang w:val="en-US" w:eastAsia="zh-Hans"/>
              </w:rPr>
              <w:t>供应商</w:t>
            </w:r>
            <w:r>
              <w:rPr>
                <w:rFonts w:hint="eastAsia" w:ascii="宋体" w:hAnsi="宋体" w:eastAsia="宋体" w:cs="宋体"/>
                <w:color w:val="auto"/>
                <w:sz w:val="21"/>
                <w:szCs w:val="21"/>
                <w:highlight w:val="none"/>
                <w:lang w:val="en-US" w:eastAsia="zh-CN"/>
              </w:rPr>
              <w:t>单位签署的劳动合同（截止本项目开标当天合同仍在有效期内）复印件。一人多证不重复计分，且以最高级别计分，多个人具有同一种证书可同时计分。</w:t>
            </w:r>
          </w:p>
        </w:tc>
        <w:tc>
          <w:tcPr>
            <w:tcW w:w="785" w:type="dxa"/>
            <w:vAlign w:val="center"/>
          </w:tcPr>
          <w:p>
            <w:pPr>
              <w:keepNext w:val="0"/>
              <w:keepLines w:val="0"/>
              <w:pageBreakBefore w:val="0"/>
              <w:wordWrap/>
              <w:overflowPunct/>
              <w:topLinePunct w:val="0"/>
              <w:bidi w:val="0"/>
              <w:spacing w:line="440" w:lineRule="exact"/>
              <w:ind w:left="219"/>
              <w:jc w:val="both"/>
              <w:rPr>
                <w:rFonts w:hint="eastAsia" w:ascii="宋体" w:hAnsi="宋体" w:eastAsia="宋体" w:cs="宋体"/>
                <w:color w:val="auto"/>
                <w:sz w:val="21"/>
                <w:szCs w:val="21"/>
                <w:highlight w:val="cyan"/>
              </w:rPr>
            </w:pPr>
            <w:r>
              <w:rPr>
                <w:rFonts w:hint="eastAsia" w:ascii="宋体" w:hAnsi="宋体" w:eastAsia="宋体" w:cs="宋体"/>
                <w:color w:val="auto"/>
                <w:spacing w:val="-17"/>
                <w:sz w:val="21"/>
                <w:szCs w:val="21"/>
                <w:highlight w:val="none"/>
                <w:lang w:val="en-US" w:eastAsia="zh-CN"/>
              </w:rPr>
              <w:t>8</w:t>
            </w:r>
            <w:r>
              <w:rPr>
                <w:rFonts w:hint="eastAsia" w:ascii="宋体" w:hAnsi="宋体" w:eastAsia="宋体" w:cs="宋体"/>
                <w:color w:val="auto"/>
                <w:spacing w:val="-15"/>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3" w:hRule="atLeast"/>
        </w:trPr>
        <w:tc>
          <w:tcPr>
            <w:tcW w:w="106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技术服务(39分)</w:t>
            </w: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项目需求理解(12分)</w:t>
            </w:r>
          </w:p>
        </w:tc>
        <w:tc>
          <w:tcPr>
            <w:tcW w:w="5847" w:type="dxa"/>
            <w:tcMar>
              <w:top w:w="57"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重点考核供应商对项目定位、建设目标、采购需求、软件系统的业务流程、工作现状的把握及理解情况。以下各项不得重复计分。</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①供应商能对项目定位、采购需求、业务流程、工作现状的把握及理解情况基本描述但不够全面、内容不完整，对本项目服务需求理解简单描述，基本照搬招标文件采购需求内容，得4分；</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供应商对本项目较熟悉，能对项目定位、采购需求、业务流程、工作现状的把握及理解情况进行合理描述、内容较完整，对本项目服务需求理解思路较清晰，目标明确，对服务的各项工作和要求理解到位，符合本项目采购要求，得8分；</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③在满足上述第②条内容的基础上，供应商能提出项目需求实际的重点难点，并提供解决方案，细化服务措施，优化服务流程，具备处理紧急问题的能力和手段，确保系统正常平稳运行，得12分。</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44" w:firstLineChars="200"/>
              <w:textAlignment w:val="baseline"/>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未提供项目需求理解或项目需求理解未达到①标准要求的，得0分。</w:t>
            </w:r>
          </w:p>
        </w:tc>
        <w:tc>
          <w:tcPr>
            <w:tcW w:w="785" w:type="dxa"/>
            <w:vAlign w:val="center"/>
          </w:tcPr>
          <w:p>
            <w:pPr>
              <w:keepNext w:val="0"/>
              <w:keepLines w:val="0"/>
              <w:pageBreakBefore w:val="0"/>
              <w:wordWrap/>
              <w:overflowPunct/>
              <w:topLinePunct w:val="0"/>
              <w:bidi w:val="0"/>
              <w:spacing w:line="440" w:lineRule="exact"/>
              <w:ind w:left="177"/>
              <w:jc w:val="both"/>
              <w:rPr>
                <w:rFonts w:hint="eastAsia" w:ascii="宋体" w:hAnsi="宋体" w:eastAsia="宋体" w:cs="宋体"/>
                <w:color w:val="auto"/>
                <w:spacing w:val="-13"/>
                <w:sz w:val="21"/>
                <w:szCs w:val="21"/>
                <w:highlight w:val="none"/>
                <w:lang w:val="en-US" w:eastAsia="zh-CN"/>
              </w:rPr>
            </w:pPr>
            <w:r>
              <w:rPr>
                <w:rFonts w:hint="eastAsia" w:ascii="宋体" w:hAnsi="宋体" w:eastAsia="宋体" w:cs="宋体"/>
                <w:color w:val="auto"/>
                <w:spacing w:val="-13"/>
                <w:sz w:val="21"/>
                <w:szCs w:val="21"/>
                <w:highlight w:val="none"/>
                <w:lang w:val="en-US" w:eastAsia="zh-CN"/>
              </w:rPr>
              <w:t>12分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26" w:hRule="atLeast"/>
        </w:trPr>
        <w:tc>
          <w:tcPr>
            <w:tcW w:w="106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运维服务方案(12分)</w:t>
            </w:r>
          </w:p>
        </w:tc>
        <w:tc>
          <w:tcPr>
            <w:tcW w:w="5847" w:type="dxa"/>
            <w:tcMar>
              <w:top w:w="57" w:type="dxa"/>
              <w:left w:w="113" w:type="dxa"/>
              <w:bottom w:w="0" w:type="dxa"/>
              <w:right w:w="113" w:type="dxa"/>
            </w:tcMar>
            <w:vAlign w:val="top"/>
          </w:tcPr>
          <w:p>
            <w:pPr>
              <w:keepNext w:val="0"/>
              <w:keepLines w:val="0"/>
              <w:pageBreakBefore w:val="0"/>
              <w:widowControl w:val="0"/>
              <w:wordWrap/>
              <w:overflowPunct/>
              <w:topLinePunct w:val="0"/>
              <w:bidi w:val="0"/>
              <w:spacing w:line="44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重点考核供应商的运行维护服务水平，服务方式、响应时间、解决时限等。以下各项不得重复计分。</w:t>
            </w:r>
          </w:p>
          <w:p>
            <w:pPr>
              <w:keepNext w:val="0"/>
              <w:keepLines w:val="0"/>
              <w:pageBreakBefore w:val="0"/>
              <w:widowControl w:val="0"/>
              <w:wordWrap/>
              <w:overflowPunct/>
              <w:topLinePunct w:val="0"/>
              <w:bidi w:val="0"/>
              <w:spacing w:line="44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运维方案仅包含查账软件运维服务、系统运行维护以及故障处理、系统优化服务、数据支撑服务等的简单阐述、基本照搬磋商文件采购需求内容，运维工作安排较合理，风险防范措施及应急处理措施针对性一般，得4分；</w:t>
            </w:r>
          </w:p>
          <w:p>
            <w:pPr>
              <w:keepNext w:val="0"/>
              <w:keepLines w:val="0"/>
              <w:pageBreakBefore w:val="0"/>
              <w:widowControl w:val="0"/>
              <w:wordWrap/>
              <w:overflowPunct/>
              <w:topLinePunct w:val="0"/>
              <w:bidi w:val="0"/>
              <w:spacing w:line="44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运维方案能较清晰描述查账软件运维服务、系统运行维护以及故障处理、系统优化服务、数据支撑服务等，对应采购需求，有一定的运维人员安排情况、风险防范措施及应急处理措施。方案阐述较详细、运维工作安排合理、风险防范措施及应急处理措施针对性较好，承诺技术人员全区各等级别响应时间优于项目需求（一级响应小于1小时；一级响应小于2小时；三级响应小于4小时，四级响应小于8小时）的，得8分；</w:t>
            </w:r>
          </w:p>
          <w:p>
            <w:pPr>
              <w:keepNext w:val="0"/>
              <w:keepLines w:val="0"/>
              <w:pageBreakBefore w:val="0"/>
              <w:widowControl w:val="0"/>
              <w:wordWrap/>
              <w:overflowPunct/>
              <w:topLinePunct w:val="0"/>
              <w:bidi w:val="0"/>
              <w:spacing w:line="44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在满足上述第②条内容的基础上，运维方案能详细分析清晰描述查账软件运维服务、系统运行维护以及故障处理、系统优化服务、数据支撑服务等，针对采购需求，有具体的运维人员安排情况、风险防范措施及应急处理措施；能对本项目的运维的重点难点进行分析，并提出针对重点难点的合理化建议及可行的解决方案；方案阐述详细、运维工作安排合理、风险防范措施及应急处理措施具有针对性，承诺重要时期能为客户提供5x24小时服务热线和支持响应服务，得12分。</w:t>
            </w:r>
          </w:p>
          <w:p>
            <w:pPr>
              <w:keepNext w:val="0"/>
              <w:keepLines w:val="0"/>
              <w:pageBreakBefore w:val="0"/>
              <w:widowControl w:val="0"/>
              <w:wordWrap/>
              <w:overflowPunct/>
              <w:topLinePunct w:val="0"/>
              <w:bidi w:val="0"/>
              <w:spacing w:line="440" w:lineRule="exact"/>
              <w:ind w:firstLine="420" w:firstLineChars="200"/>
              <w:jc w:val="both"/>
              <w:rPr>
                <w:rFonts w:hint="eastAsia" w:ascii="宋体" w:hAnsi="宋体" w:eastAsia="宋体" w:cs="宋体"/>
                <w:spacing w:val="6"/>
                <w:sz w:val="21"/>
                <w:szCs w:val="21"/>
                <w:highlight w:val="none"/>
                <w:lang w:val="en-US" w:eastAsia="zh-CN"/>
              </w:rPr>
            </w:pPr>
            <w:r>
              <w:rPr>
                <w:rFonts w:hint="eastAsia" w:ascii="宋体" w:hAnsi="宋体" w:eastAsia="宋体" w:cs="宋体"/>
                <w:color w:val="auto"/>
                <w:sz w:val="21"/>
                <w:szCs w:val="21"/>
                <w:highlight w:val="none"/>
                <w:lang w:val="en-US" w:eastAsia="zh-CN"/>
              </w:rPr>
              <w:t>注：未提供运行维护方案或运行维护方案未达到①标准要求的，得0分。</w:t>
            </w:r>
          </w:p>
        </w:tc>
        <w:tc>
          <w:tcPr>
            <w:tcW w:w="785" w:type="dxa"/>
            <w:vAlign w:val="center"/>
          </w:tcPr>
          <w:p>
            <w:pPr>
              <w:keepNext w:val="0"/>
              <w:keepLines w:val="0"/>
              <w:pageBreakBefore w:val="0"/>
              <w:wordWrap/>
              <w:overflowPunct/>
              <w:topLinePunct w:val="0"/>
              <w:bidi w:val="0"/>
              <w:spacing w:line="440" w:lineRule="exact"/>
              <w:ind w:left="177"/>
              <w:jc w:val="both"/>
              <w:rPr>
                <w:rFonts w:hint="eastAsia" w:ascii="宋体" w:hAnsi="宋体" w:eastAsia="宋体" w:cs="宋体"/>
                <w:spacing w:val="-13"/>
                <w:sz w:val="21"/>
                <w:szCs w:val="21"/>
                <w:lang w:val="en-US" w:eastAsia="zh-CN"/>
              </w:rPr>
            </w:pPr>
            <w:r>
              <w:rPr>
                <w:rFonts w:hint="eastAsia" w:ascii="宋体" w:hAnsi="宋体" w:eastAsia="宋体" w:cs="宋体"/>
                <w:spacing w:val="-13"/>
                <w:sz w:val="21"/>
                <w:szCs w:val="21"/>
                <w:lang w:val="en-US" w:eastAsia="zh-CN"/>
              </w:rPr>
              <w:t>12分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0" w:hRule="atLeast"/>
        </w:trPr>
        <w:tc>
          <w:tcPr>
            <w:tcW w:w="1062" w:type="dxa"/>
            <w:vMerge w:val="continue"/>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p>
        </w:tc>
        <w:tc>
          <w:tcPr>
            <w:tcW w:w="1114" w:type="dxa"/>
            <w:tcBorders>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w:t>
            </w:r>
          </w:p>
          <w:p>
            <w:pPr>
              <w:keepNext w:val="0"/>
              <w:keepLines w:val="0"/>
              <w:pageBreakBefore w:val="0"/>
              <w:widowControl/>
              <w:kinsoku/>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（9分）</w:t>
            </w:r>
          </w:p>
        </w:tc>
        <w:tc>
          <w:tcPr>
            <w:tcW w:w="5847" w:type="dxa"/>
            <w:tcBorders>
              <w:bottom w:val="single" w:color="000000" w:sz="2" w:space="0"/>
            </w:tcBorders>
            <w:tcMar>
              <w:top w:w="57" w:type="dxa"/>
              <w:left w:w="113" w:type="dxa"/>
              <w:bottom w:w="0" w:type="dxa"/>
              <w:right w:w="113" w:type="dxa"/>
            </w:tcMar>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重点考核项目实施过程等内容。以下各项不得重复计分。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①供应商能根据采购需求制订企业帐套数据加密采集方案，但方案描述简单，没有针对性，具体实施措施不够清晰明了，整体方案内容粗浅的，得3分；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供应商能根据采购需求制订有针对性的、合理的企业帐套数据加密采集方案，使用专业采集工具和配套的专业阅账软件，包括一户式评定软件单机版和网络版及之上的各种衍生版和改版，能体现账套数据的清洗、转换和加工，将数据导入、阅账和分析功能，并能提供至少4个采集成功的不同主流财务软件账套的案例，得6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③在满足上述第②条内容的基础上，能提供具体工作内容的流程图表，并符合项目的实际情况，流程切合实际，不浮于表面；并能提供至少9个采集成功的不同主流财务软件账套的案例，得9分。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注：未提供实施方案或实施方案未达到①标准要求的，得0分。</w:t>
            </w:r>
          </w:p>
        </w:tc>
        <w:tc>
          <w:tcPr>
            <w:tcW w:w="785" w:type="dxa"/>
            <w:tcBorders>
              <w:bottom w:val="single" w:color="000000" w:sz="2" w:space="0"/>
            </w:tcBorders>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pacing w:val="-13"/>
                <w:sz w:val="21"/>
                <w:szCs w:val="21"/>
                <w:highlight w:val="none"/>
                <w:lang w:val="en-US" w:eastAsia="zh-CN"/>
              </w:rPr>
            </w:pPr>
            <w:r>
              <w:rPr>
                <w:rFonts w:hint="eastAsia" w:ascii="宋体" w:hAnsi="宋体" w:eastAsia="宋体" w:cs="宋体"/>
                <w:color w:val="auto"/>
                <w:spacing w:val="-13"/>
                <w:sz w:val="21"/>
                <w:szCs w:val="21"/>
                <w:highlight w:val="none"/>
                <w:lang w:val="en-US" w:eastAsia="zh-CN"/>
              </w:rPr>
              <w:t>9分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26" w:hRule="atLeast"/>
        </w:trPr>
        <w:tc>
          <w:tcPr>
            <w:tcW w:w="1062" w:type="dxa"/>
            <w:vMerge w:val="continue"/>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p>
        </w:tc>
        <w:tc>
          <w:tcPr>
            <w:tcW w:w="1114" w:type="dxa"/>
            <w:tcBorders>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培训服务方案（6分）</w:t>
            </w:r>
          </w:p>
        </w:tc>
        <w:tc>
          <w:tcPr>
            <w:tcW w:w="5847" w:type="dxa"/>
            <w:tcBorders>
              <w:bottom w:val="single" w:color="000000" w:sz="2" w:space="0"/>
            </w:tcBorders>
            <w:tcMar>
              <w:top w:w="57" w:type="dxa"/>
              <w:left w:w="113" w:type="dxa"/>
              <w:bottom w:w="0" w:type="dxa"/>
              <w:right w:w="113" w:type="dxa"/>
            </w:tcMar>
            <w:vAlign w:val="top"/>
          </w:tcPr>
          <w:p>
            <w:pPr>
              <w:keepNext w:val="0"/>
              <w:keepLines w:val="0"/>
              <w:pageBreakBefore w:val="0"/>
              <w:widowControl w:val="0"/>
              <w:wordWrap/>
              <w:overflowPunct/>
              <w:topLinePunct w:val="0"/>
              <w:bidi w:val="0"/>
              <w:spacing w:line="44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重点考核培训服务方案（包括产品培训、问题分析培训等）。以下各项不重复计分：</w:t>
            </w:r>
          </w:p>
          <w:p>
            <w:pPr>
              <w:keepNext w:val="0"/>
              <w:keepLines w:val="0"/>
              <w:pageBreakBefore w:val="0"/>
              <w:widowControl w:val="0"/>
              <w:wordWrap/>
              <w:overflowPunct/>
              <w:topLinePunct w:val="0"/>
              <w:bidi w:val="0"/>
              <w:spacing w:line="44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①供应商能根据采购需求制订项目培训方案，但方案描述简单，没有针对性，对提高税务人员业务水平及操作能力帮助不大；课程安排不合理，且培训内容未针对税务系统有针对性地设计、完善的，得2分；</w:t>
            </w:r>
          </w:p>
          <w:p>
            <w:pPr>
              <w:keepNext w:val="0"/>
              <w:keepLines w:val="0"/>
              <w:pageBreakBefore w:val="0"/>
              <w:widowControl w:val="0"/>
              <w:wordWrap/>
              <w:overflowPunct/>
              <w:topLinePunct w:val="0"/>
              <w:bidi w:val="0"/>
              <w:spacing w:line="44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供应商能根据采购服务要求制订有针对性的、符合税务培训使用的项目培训方案，对产品培训，方案具有明确规章制度，能快速及有效获取业务变化以及系统升级情况、新政及热点问题的收集，并开展培训，承诺每发生一次系统业务调整升级，就对省、市、县三级税务人员开展至少一次业务培训，并承诺全体受训人员对培训讲授知识掌握程度超过98%；对问题分析培训，承诺每个月根据日常运维总结的问题，对发生的相关系统故障问题、系统操作问题、数据集问题进行分析汇总后，5个工作日内形成培训报告并完成全业务链的业务操作培训，承诺所有受训人员的知识掌握程度超过98%，得4分。</w:t>
            </w:r>
          </w:p>
          <w:p>
            <w:pPr>
              <w:keepNext w:val="0"/>
              <w:keepLines w:val="0"/>
              <w:pageBreakBefore w:val="0"/>
              <w:widowControl w:val="0"/>
              <w:wordWrap/>
              <w:overflowPunct/>
              <w:topLinePunct w:val="0"/>
              <w:bidi w:val="0"/>
              <w:spacing w:line="44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在满足上述第②条内容的基础上，能提供合理、完善的培训安排计划，并能提供相应的图表；对产品培训、问题分析培训均有具体、详细的培训内容展示，且培训内容设计合理、生动，符合税务培训的特色；针对不同类型的培训，能提供具有针对性的考核内容，且对考核不通过的人员，有相应的复训措施的，得6分。</w:t>
            </w:r>
          </w:p>
          <w:p>
            <w:pPr>
              <w:keepNext w:val="0"/>
              <w:keepLines w:val="0"/>
              <w:pageBreakBefore w:val="0"/>
              <w:widowControl w:val="0"/>
              <w:wordWrap/>
              <w:overflowPunct/>
              <w:topLinePunct w:val="0"/>
              <w:bidi w:val="0"/>
              <w:spacing w:line="440" w:lineRule="exact"/>
              <w:ind w:firstLine="420" w:firstLineChars="200"/>
              <w:jc w:val="both"/>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lang w:val="en-US" w:eastAsia="zh-CN"/>
              </w:rPr>
              <w:t>注：未提供培训方案或培训方案未达到①标准要求的，得0分。</w:t>
            </w:r>
          </w:p>
        </w:tc>
        <w:tc>
          <w:tcPr>
            <w:tcW w:w="785" w:type="dxa"/>
            <w:tcBorders>
              <w:bottom w:val="single" w:color="000000" w:sz="2" w:space="0"/>
            </w:tcBorders>
            <w:vAlign w:val="center"/>
          </w:tcPr>
          <w:p>
            <w:pPr>
              <w:keepNext w:val="0"/>
              <w:keepLines w:val="0"/>
              <w:pageBreakBefore w:val="0"/>
              <w:wordWrap/>
              <w:overflowPunct/>
              <w:topLinePunct w:val="0"/>
              <w:bidi w:val="0"/>
              <w:spacing w:line="440" w:lineRule="exact"/>
              <w:jc w:val="center"/>
              <w:rPr>
                <w:rFonts w:hint="default" w:ascii="宋体" w:hAnsi="宋体" w:eastAsia="宋体" w:cs="宋体"/>
                <w:color w:val="auto"/>
                <w:spacing w:val="-13"/>
                <w:sz w:val="21"/>
                <w:szCs w:val="21"/>
                <w:highlight w:val="none"/>
                <w:lang w:val="en-US" w:eastAsia="zh-CN"/>
              </w:rPr>
            </w:pPr>
            <w:r>
              <w:rPr>
                <w:rFonts w:hint="eastAsia" w:ascii="宋体" w:hAnsi="宋体" w:eastAsia="宋体" w:cs="宋体"/>
                <w:color w:val="auto"/>
                <w:spacing w:val="-13"/>
                <w:sz w:val="21"/>
                <w:szCs w:val="21"/>
                <w:highlight w:val="none"/>
                <w:lang w:val="en-US" w:eastAsia="zh-CN"/>
              </w:rPr>
              <w:t>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6" w:hRule="atLeast"/>
        </w:trPr>
        <w:tc>
          <w:tcPr>
            <w:tcW w:w="8023" w:type="dxa"/>
            <w:gridSpan w:val="3"/>
            <w:tcBorders>
              <w:top w:val="single" w:color="000000" w:sz="2" w:space="0"/>
            </w:tcBorders>
            <w:vAlign w:val="top"/>
          </w:tcPr>
          <w:p>
            <w:pPr>
              <w:keepNext w:val="0"/>
              <w:keepLines w:val="0"/>
              <w:pageBreakBefore w:val="0"/>
              <w:wordWrap/>
              <w:overflowPunct/>
              <w:topLinePunct w:val="0"/>
              <w:bidi w:val="0"/>
              <w:spacing w:line="440" w:lineRule="exact"/>
              <w:ind w:left="118" w:leftChars="0" w:right="131" w:rightChars="0" w:firstLine="3" w:firstLineChars="0"/>
              <w:jc w:val="left"/>
              <w:rPr>
                <w:rFonts w:hint="eastAsia" w:ascii="宋体" w:hAnsi="宋体" w:eastAsia="宋体" w:cs="宋体"/>
                <w:spacing w:val="6"/>
                <w:sz w:val="21"/>
                <w:szCs w:val="21"/>
                <w:lang w:val="en-US" w:eastAsia="zh-CN"/>
              </w:rPr>
            </w:pPr>
            <w:r>
              <w:rPr>
                <w:rFonts w:hint="eastAsia" w:ascii="宋体" w:hAnsi="宋体" w:eastAsia="宋体" w:cs="宋体"/>
                <w:b/>
                <w:bCs/>
                <w:spacing w:val="6"/>
                <w:sz w:val="21"/>
                <w:szCs w:val="21"/>
                <w:lang w:val="en-US" w:eastAsia="zh-CN"/>
              </w:rPr>
              <w:t>总得分=价格分+履约能力分+技术服务分(各项评分分值计算保留小数点后两位，小数点后第三位“四舍五入”)</w:t>
            </w:r>
          </w:p>
        </w:tc>
        <w:tc>
          <w:tcPr>
            <w:tcW w:w="785" w:type="dxa"/>
            <w:tcBorders>
              <w:top w:val="single" w:color="000000" w:sz="2" w:space="0"/>
            </w:tcBorders>
            <w:vAlign w:val="top"/>
          </w:tcPr>
          <w:p>
            <w:pPr>
              <w:keepNext w:val="0"/>
              <w:keepLines w:val="0"/>
              <w:pageBreakBefore w:val="0"/>
              <w:wordWrap/>
              <w:overflowPunct/>
              <w:topLinePunct w:val="0"/>
              <w:bidi w:val="0"/>
              <w:spacing w:line="440" w:lineRule="exact"/>
              <w:ind w:left="118" w:leftChars="0" w:right="131" w:rightChars="0" w:firstLine="3" w:firstLineChars="0"/>
              <w:jc w:val="left"/>
              <w:rPr>
                <w:rFonts w:hint="eastAsia" w:ascii="宋体" w:hAnsi="宋体" w:eastAsia="宋体" w:cs="宋体"/>
                <w:b w:val="0"/>
                <w:bCs w:val="0"/>
                <w:spacing w:val="6"/>
                <w:sz w:val="21"/>
                <w:szCs w:val="21"/>
                <w:lang w:val="en-US" w:eastAsia="zh-CN"/>
              </w:rPr>
            </w:pPr>
            <w:r>
              <w:rPr>
                <w:rFonts w:hint="eastAsia" w:ascii="宋体" w:hAnsi="宋体" w:eastAsia="宋体" w:cs="宋体"/>
                <w:spacing w:val="-13"/>
                <w:sz w:val="21"/>
                <w:szCs w:val="21"/>
                <w:lang w:val="en-US" w:eastAsia="zh-CN"/>
              </w:rPr>
              <w:t>100分</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pacing w:val="6"/>
          <w:sz w:val="21"/>
          <w:szCs w:val="21"/>
        </w:rPr>
      </w:pP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46" w:firstLineChars="200"/>
        <w:textAlignment w:val="baseline"/>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rPr>
        <w:t>三、成交候选供应</w:t>
      </w:r>
      <w:r>
        <w:rPr>
          <w:rFonts w:hint="eastAsia" w:ascii="宋体" w:hAnsi="宋体" w:eastAsia="宋体" w:cs="宋体"/>
          <w:b/>
          <w:bCs/>
          <w:spacing w:val="6"/>
          <w:sz w:val="21"/>
          <w:szCs w:val="21"/>
          <w:highlight w:val="none"/>
        </w:rPr>
        <w:t>商推荐原则</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highlight w:val="none"/>
        </w:rPr>
        <w:t>磋商小组将根据得分由高到低排列次序(得分相同时，以最后报价由低到高顺序排列；得分相同且最后报价相同的，按技术指标优劣顺序排列)并推荐3名成交候选供应商。采购人应当确定磋商小组推荐排名第一的成交</w:t>
      </w:r>
      <w:r>
        <w:rPr>
          <w:rFonts w:hint="eastAsia" w:ascii="宋体" w:hAnsi="宋体" w:eastAsia="宋体" w:cs="宋体"/>
          <w:spacing w:val="6"/>
          <w:sz w:val="21"/>
          <w:szCs w:val="21"/>
        </w:rPr>
        <w:t>候选供应商为成交供应商。排名第一的成交候选供应商放弃成交、因不可抗力提出不能履行合同，或者磋商文件规定应当提交履约保证金而在规定的期限内未能提交的，采购人可以确定排名第二的成交候选供应商为成家供应商。其余以此类推。采购人也可以决定重新开展采购活动。</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46" w:firstLineChars="200"/>
        <w:textAlignment w:val="baseline"/>
        <w:outlineLvl w:val="9"/>
        <w:rPr>
          <w:rFonts w:hint="eastAsia" w:ascii="宋体" w:hAnsi="宋体" w:eastAsia="宋体" w:cs="宋体"/>
          <w:b/>
          <w:bCs/>
          <w:spacing w:val="6"/>
          <w:sz w:val="21"/>
          <w:szCs w:val="21"/>
        </w:rPr>
      </w:pPr>
      <w:r>
        <w:rPr>
          <w:rFonts w:hint="eastAsia" w:ascii="宋体" w:hAnsi="宋体" w:eastAsia="宋体" w:cs="宋体"/>
          <w:b/>
          <w:bCs/>
          <w:spacing w:val="6"/>
          <w:sz w:val="21"/>
          <w:szCs w:val="21"/>
        </w:rPr>
        <w:t>四、特别说明</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磋商小组认为供应商的响应报价明显低于其他通过符合性审查供应商的响应报价，有可能影响产品(或服务)质量或者不能诚信履约的，应当要求其在评审现场合理的时间内提供书面说明，必要时提交相关证明材料；供应商不能证明其响应报价合理性的，磋商小组应当将其作为无效响应处理。</w:t>
      </w:r>
    </w:p>
    <w:p>
      <w:pPr>
        <w:keepNext w:val="0"/>
        <w:keepLines w:val="0"/>
        <w:pageBreakBefore w:val="0"/>
        <w:widowControl/>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br w:type="page"/>
      </w:r>
    </w:p>
    <w:p>
      <w:pPr>
        <w:spacing w:before="56" w:line="219" w:lineRule="auto"/>
        <w:ind w:left="3079"/>
        <w:outlineLvl w:val="1"/>
        <w:rPr>
          <w:rFonts w:ascii="宋体" w:hAnsi="宋体" w:eastAsia="宋体" w:cs="宋体"/>
          <w:sz w:val="28"/>
          <w:szCs w:val="28"/>
          <w:highlight w:val="none"/>
        </w:rPr>
      </w:pPr>
      <w:bookmarkStart w:id="4" w:name="_Toc972639553"/>
      <w:r>
        <w:rPr>
          <w:rFonts w:ascii="宋体" w:hAnsi="宋体" w:eastAsia="宋体" w:cs="宋体"/>
          <w:sz w:val="28"/>
          <w:szCs w:val="28"/>
          <w14:textOutline w14:w="5103" w14:cap="sq" w14:cmpd="sng">
            <w14:solidFill>
              <w14:srgbClr w14:val="000000"/>
            </w14:solidFill>
            <w14:prstDash w14:val="solid"/>
            <w14:bevel/>
          </w14:textOutline>
        </w:rPr>
        <w:t>第四</w:t>
      </w:r>
      <w:r>
        <w:rPr>
          <w:rFonts w:ascii="宋体" w:hAnsi="宋体" w:eastAsia="宋体" w:cs="宋体"/>
          <w:sz w:val="28"/>
          <w:szCs w:val="28"/>
          <w:highlight w:val="none"/>
          <w14:textOutline w14:w="5103" w14:cap="sq" w14:cmpd="sng">
            <w14:solidFill>
              <w14:srgbClr w14:val="000000"/>
            </w14:solidFill>
            <w14:prstDash w14:val="solid"/>
            <w14:bevel/>
          </w14:textOutline>
        </w:rPr>
        <w:t>章</w:t>
      </w:r>
      <w:r>
        <w:rPr>
          <w:rFonts w:ascii="宋体" w:hAnsi="宋体" w:eastAsia="宋体" w:cs="宋体"/>
          <w:sz w:val="28"/>
          <w:szCs w:val="28"/>
          <w:highlight w:val="none"/>
        </w:rPr>
        <w:t xml:space="preserve"> </w:t>
      </w:r>
      <w:r>
        <w:rPr>
          <w:rFonts w:ascii="宋体" w:hAnsi="宋体" w:eastAsia="宋体" w:cs="宋体"/>
          <w:sz w:val="28"/>
          <w:szCs w:val="28"/>
          <w:highlight w:val="none"/>
          <w14:textOutline w14:w="5103" w14:cap="sq" w14:cmpd="sng">
            <w14:solidFill>
              <w14:srgbClr w14:val="000000"/>
            </w14:solidFill>
            <w14:prstDash w14:val="solid"/>
            <w14:bevel/>
          </w14:textOutline>
        </w:rPr>
        <w:t>合同草案条款</w:t>
      </w:r>
      <w:bookmarkEnd w:id="4"/>
    </w:p>
    <w:p>
      <w:pPr>
        <w:pStyle w:val="5"/>
        <w:jc w:val="center"/>
        <w:rPr>
          <w:rFonts w:hint="eastAsia" w:hAnsi="宋体" w:cs="Times New Roman"/>
          <w:sz w:val="30"/>
          <w:szCs w:val="30"/>
          <w:highlight w:val="none"/>
        </w:rPr>
      </w:pPr>
      <w:r>
        <w:rPr>
          <w:rFonts w:hint="eastAsia" w:ascii="Times New Roman" w:hAnsi="Times New Roman" w:cs="Times New Roman"/>
          <w:highlight w:val="none"/>
        </w:rPr>
        <w:t>（</w:t>
      </w:r>
      <w:r>
        <w:rPr>
          <w:rFonts w:hint="eastAsia" w:hAnsi="宋体" w:cs="Times New Roman"/>
          <w:sz w:val="30"/>
          <w:szCs w:val="30"/>
          <w:highlight w:val="none"/>
        </w:rPr>
        <w:t>合同封面）</w:t>
      </w:r>
      <w:r>
        <w:rPr>
          <w:rFonts w:hAnsi="宋体" w:cs="Times New Roman"/>
          <w:sz w:val="30"/>
          <w:szCs w:val="30"/>
          <w:highlight w:val="none"/>
        </w:rPr>
        <w:t xml:space="preserve">                  </w:t>
      </w:r>
      <w:r>
        <w:rPr>
          <w:rFonts w:hint="eastAsia" w:hAnsi="宋体" w:cs="Times New Roman"/>
          <w:sz w:val="30"/>
          <w:szCs w:val="30"/>
          <w:highlight w:val="none"/>
        </w:rPr>
        <w:t>中小企业预留合同：</w:t>
      </w:r>
      <w:r>
        <w:rPr>
          <w:rFonts w:hint="eastAsia" w:hAnsi="宋体" w:cs="Times New Roman"/>
          <w:sz w:val="30"/>
          <w:szCs w:val="30"/>
          <w:highlight w:val="none"/>
          <w:lang w:eastAsia="zh-CN"/>
        </w:rPr>
        <w:t>□</w:t>
      </w:r>
      <w:r>
        <w:rPr>
          <w:rFonts w:hint="eastAsia" w:hAnsi="宋体" w:cs="Times New Roman"/>
          <w:sz w:val="30"/>
          <w:szCs w:val="30"/>
          <w:highlight w:val="none"/>
        </w:rPr>
        <w:t xml:space="preserve">是 </w:t>
      </w:r>
      <w:r>
        <w:rPr>
          <w:rFonts w:hint="eastAsia" w:hAnsi="宋体" w:cs="Times New Roman"/>
          <w:sz w:val="30"/>
          <w:szCs w:val="30"/>
          <w:highlight w:val="none"/>
          <w:lang w:eastAsia="zh-CN"/>
        </w:rPr>
        <w:sym w:font="Wingdings 2" w:char="0052"/>
      </w:r>
      <w:r>
        <w:rPr>
          <w:rFonts w:hint="eastAsia" w:hAnsi="宋体" w:cs="Times New Roman"/>
          <w:sz w:val="30"/>
          <w:szCs w:val="30"/>
          <w:highlight w:val="none"/>
        </w:rPr>
        <w:t xml:space="preserve"> 否</w:t>
      </w:r>
    </w:p>
    <w:p>
      <w:pPr>
        <w:pStyle w:val="5"/>
        <w:jc w:val="center"/>
        <w:rPr>
          <w:rFonts w:ascii="Times New Roman" w:hAnsi="Times New Roman" w:cs="Times New Roman"/>
          <w:highlight w:val="none"/>
        </w:rPr>
      </w:pPr>
      <w:r>
        <w:rPr>
          <w:rFonts w:hint="eastAsia" w:hAnsi="宋体" w:cs="Times New Roman"/>
          <w:sz w:val="30"/>
          <w:szCs w:val="30"/>
          <w:highlight w:val="none"/>
        </w:rPr>
        <w:t xml:space="preserve">                              合  同  类  别：  技术服务类</w:t>
      </w:r>
    </w:p>
    <w:p>
      <w:pPr>
        <w:rPr>
          <w:rFonts w:hint="eastAsia"/>
          <w:highlight w:val="none"/>
        </w:rPr>
      </w:pPr>
    </w:p>
    <w:p>
      <w:pPr>
        <w:pStyle w:val="5"/>
        <w:jc w:val="center"/>
        <w:rPr>
          <w:rFonts w:ascii="黑体" w:hAnsi="宋体" w:eastAsia="黑体" w:cs="Times New Roman"/>
          <w:b/>
          <w:sz w:val="44"/>
          <w:szCs w:val="44"/>
          <w:highlight w:val="none"/>
        </w:rPr>
      </w:pPr>
    </w:p>
    <w:p>
      <w:pPr>
        <w:pStyle w:val="5"/>
        <w:jc w:val="center"/>
        <w:rPr>
          <w:rFonts w:ascii="黑体" w:hAnsi="宋体" w:eastAsia="黑体" w:cs="Times New Roman"/>
          <w:b/>
          <w:sz w:val="44"/>
          <w:szCs w:val="44"/>
          <w:highlight w:val="none"/>
        </w:rPr>
      </w:pPr>
      <w:r>
        <w:rPr>
          <w:rFonts w:hint="eastAsia" w:ascii="黑体" w:hAnsi="宋体" w:eastAsia="黑体" w:cs="Times New Roman"/>
          <w:b/>
          <w:sz w:val="44"/>
          <w:szCs w:val="44"/>
          <w:highlight w:val="none"/>
        </w:rPr>
        <w:t>采</w:t>
      </w:r>
      <w:r>
        <w:rPr>
          <w:rFonts w:ascii="黑体" w:hAnsi="宋体" w:eastAsia="黑体" w:cs="Times New Roman"/>
          <w:b/>
          <w:sz w:val="44"/>
          <w:szCs w:val="44"/>
          <w:highlight w:val="none"/>
        </w:rPr>
        <w:t xml:space="preserve"> </w:t>
      </w:r>
      <w:r>
        <w:rPr>
          <w:rFonts w:hint="eastAsia" w:ascii="黑体" w:hAnsi="宋体" w:eastAsia="黑体" w:cs="Times New Roman"/>
          <w:b/>
          <w:sz w:val="44"/>
          <w:szCs w:val="44"/>
          <w:highlight w:val="none"/>
        </w:rPr>
        <w:t>购</w:t>
      </w:r>
      <w:r>
        <w:rPr>
          <w:rFonts w:ascii="黑体" w:hAnsi="宋体" w:eastAsia="黑体" w:cs="Times New Roman"/>
          <w:b/>
          <w:sz w:val="44"/>
          <w:szCs w:val="44"/>
          <w:highlight w:val="none"/>
        </w:rPr>
        <w:t xml:space="preserve"> </w:t>
      </w:r>
      <w:r>
        <w:rPr>
          <w:rFonts w:hint="eastAsia" w:ascii="黑体" w:hAnsi="宋体" w:eastAsia="黑体" w:cs="Times New Roman"/>
          <w:b/>
          <w:sz w:val="44"/>
          <w:szCs w:val="44"/>
          <w:highlight w:val="none"/>
        </w:rPr>
        <w:t>合</w:t>
      </w:r>
      <w:r>
        <w:rPr>
          <w:rFonts w:ascii="黑体" w:hAnsi="宋体" w:eastAsia="黑体" w:cs="Times New Roman"/>
          <w:b/>
          <w:sz w:val="44"/>
          <w:szCs w:val="44"/>
          <w:highlight w:val="none"/>
        </w:rPr>
        <w:t xml:space="preserve"> </w:t>
      </w:r>
      <w:r>
        <w:rPr>
          <w:rFonts w:hint="eastAsia" w:ascii="黑体" w:hAnsi="宋体" w:eastAsia="黑体" w:cs="Times New Roman"/>
          <w:b/>
          <w:sz w:val="44"/>
          <w:szCs w:val="44"/>
          <w:highlight w:val="none"/>
        </w:rPr>
        <w:t>同</w:t>
      </w:r>
    </w:p>
    <w:p>
      <w:pPr>
        <w:pStyle w:val="5"/>
        <w:ind w:firstLine="560" w:firstLineChars="200"/>
        <w:jc w:val="center"/>
        <w:rPr>
          <w:rFonts w:hAnsi="宋体" w:cs="Times New Roman"/>
          <w:sz w:val="28"/>
          <w:szCs w:val="28"/>
          <w:highlight w:val="none"/>
        </w:rPr>
      </w:pPr>
    </w:p>
    <w:p>
      <w:pPr>
        <w:pStyle w:val="5"/>
        <w:ind w:left="0" w:leftChars="0" w:firstLine="0" w:firstLineChars="0"/>
        <w:jc w:val="center"/>
        <w:rPr>
          <w:rFonts w:hAnsi="宋体" w:cs="Times New Roman"/>
          <w:sz w:val="28"/>
          <w:szCs w:val="28"/>
          <w:highlight w:val="none"/>
        </w:rPr>
      </w:pPr>
      <w:r>
        <w:rPr>
          <w:rFonts w:hint="eastAsia" w:hAnsi="宋体" w:cs="Times New Roman"/>
          <w:sz w:val="28"/>
          <w:szCs w:val="28"/>
          <w:highlight w:val="none"/>
        </w:rPr>
        <w:t>（年</w:t>
      </w:r>
      <w:r>
        <w:rPr>
          <w:rFonts w:hAnsi="宋体" w:cs="Times New Roman"/>
          <w:sz w:val="28"/>
          <w:szCs w:val="28"/>
          <w:highlight w:val="none"/>
        </w:rPr>
        <w:t xml:space="preserve"> </w:t>
      </w:r>
      <w:r>
        <w:rPr>
          <w:rFonts w:hint="eastAsia" w:hAnsi="宋体" w:cs="Times New Roman"/>
          <w:sz w:val="28"/>
          <w:szCs w:val="28"/>
          <w:highlight w:val="none"/>
        </w:rPr>
        <w:t>度</w:t>
      </w:r>
      <w:r>
        <w:rPr>
          <w:rFonts w:hAnsi="宋体" w:cs="Times New Roman"/>
          <w:sz w:val="28"/>
          <w:szCs w:val="28"/>
          <w:highlight w:val="none"/>
          <w:u w:val="single"/>
        </w:rPr>
        <w:t xml:space="preserve"> </w:t>
      </w:r>
      <w:r>
        <w:rPr>
          <w:rFonts w:hint="eastAsia" w:hAnsi="宋体" w:cs="Times New Roman"/>
          <w:sz w:val="28"/>
          <w:szCs w:val="28"/>
          <w:highlight w:val="none"/>
          <w:u w:val="single"/>
          <w:lang w:val="en-US" w:eastAsia="zh-CN"/>
        </w:rPr>
        <w:t xml:space="preserve">2023 </w:t>
      </w:r>
      <w:r>
        <w:rPr>
          <w:rFonts w:hint="eastAsia" w:hAnsi="宋体" w:cs="Times New Roman"/>
          <w:sz w:val="28"/>
          <w:szCs w:val="28"/>
          <w:highlight w:val="none"/>
        </w:rPr>
        <w:t>）</w:t>
      </w:r>
    </w:p>
    <w:p>
      <w:pPr>
        <w:pStyle w:val="5"/>
        <w:ind w:firstLine="600" w:firstLineChars="200"/>
        <w:jc w:val="center"/>
        <w:rPr>
          <w:rFonts w:hAnsi="宋体" w:cs="Times New Roman"/>
          <w:sz w:val="30"/>
          <w:szCs w:val="30"/>
          <w:highlight w:val="none"/>
        </w:rPr>
      </w:pPr>
    </w:p>
    <w:p>
      <w:pPr>
        <w:pStyle w:val="5"/>
        <w:ind w:firstLine="600" w:firstLineChars="200"/>
        <w:jc w:val="center"/>
        <w:rPr>
          <w:rFonts w:hAnsi="宋体" w:cs="Times New Roman"/>
          <w:sz w:val="30"/>
          <w:szCs w:val="30"/>
          <w:highlight w:val="none"/>
        </w:rPr>
      </w:pPr>
    </w:p>
    <w:p>
      <w:pPr>
        <w:pStyle w:val="5"/>
        <w:ind w:firstLine="1500" w:firstLineChars="500"/>
        <w:rPr>
          <w:rFonts w:hint="eastAsia" w:hAnsi="宋体" w:cs="Times New Roman"/>
          <w:spacing w:val="-6"/>
          <w:sz w:val="30"/>
          <w:szCs w:val="30"/>
          <w:highlight w:val="none"/>
        </w:rPr>
      </w:pPr>
      <w:r>
        <w:rPr>
          <w:rFonts w:hint="eastAsia" w:hAnsi="宋体" w:cs="Times New Roman"/>
          <w:sz w:val="30"/>
          <w:szCs w:val="30"/>
          <w:highlight w:val="none"/>
        </w:rPr>
        <w:t>项目名称：</w:t>
      </w:r>
      <w:r>
        <w:rPr>
          <w:rFonts w:hint="eastAsia" w:hAnsi="宋体" w:cs="Times New Roman"/>
          <w:spacing w:val="-6"/>
          <w:sz w:val="30"/>
          <w:szCs w:val="30"/>
          <w:highlight w:val="none"/>
        </w:rPr>
        <w:t>全区稽查（除区稽查局外）查账软件运维服务</w:t>
      </w:r>
      <w:r>
        <w:rPr>
          <w:rFonts w:hAnsi="宋体" w:cs="Times New Roman"/>
          <w:spacing w:val="-6"/>
          <w:sz w:val="30"/>
          <w:szCs w:val="30"/>
          <w:highlight w:val="none"/>
        </w:rPr>
        <w:t xml:space="preserve"> </w:t>
      </w:r>
    </w:p>
    <w:p>
      <w:pPr>
        <w:pStyle w:val="5"/>
        <w:ind w:firstLine="1350" w:firstLineChars="450"/>
        <w:rPr>
          <w:rFonts w:hint="eastAsia" w:hAnsi="宋体" w:cs="Times New Roman"/>
          <w:sz w:val="30"/>
          <w:szCs w:val="30"/>
          <w:highlight w:val="none"/>
        </w:rPr>
      </w:pPr>
    </w:p>
    <w:p>
      <w:pPr>
        <w:pStyle w:val="5"/>
        <w:ind w:firstLine="1350" w:firstLineChars="450"/>
        <w:rPr>
          <w:rFonts w:hint="eastAsia" w:hAnsi="宋体" w:cs="Times New Roman"/>
          <w:sz w:val="30"/>
          <w:szCs w:val="30"/>
          <w:highlight w:val="none"/>
          <w:u w:val="single"/>
        </w:rPr>
      </w:pPr>
      <w:r>
        <w:rPr>
          <w:rFonts w:hint="eastAsia" w:hAnsi="宋体" w:cs="Times New Roman"/>
          <w:sz w:val="30"/>
          <w:szCs w:val="30"/>
          <w:highlight w:val="none"/>
        </w:rPr>
        <w:t>合同编号：</w:t>
      </w:r>
    </w:p>
    <w:p>
      <w:pPr>
        <w:pStyle w:val="5"/>
        <w:ind w:firstLine="1350" w:firstLineChars="450"/>
        <w:rPr>
          <w:rFonts w:hint="eastAsia" w:hAnsi="宋体" w:cs="Times New Roman"/>
          <w:sz w:val="30"/>
          <w:szCs w:val="30"/>
          <w:highlight w:val="none"/>
          <w:u w:val="single"/>
        </w:rPr>
      </w:pPr>
    </w:p>
    <w:p>
      <w:pPr>
        <w:pStyle w:val="5"/>
        <w:ind w:firstLine="600" w:firstLineChars="200"/>
        <w:jc w:val="center"/>
        <w:rPr>
          <w:rFonts w:hint="eastAsia" w:hAnsi="宋体" w:cs="Times New Roman"/>
          <w:sz w:val="30"/>
          <w:szCs w:val="30"/>
          <w:highlight w:val="none"/>
        </w:rPr>
      </w:pPr>
    </w:p>
    <w:p>
      <w:pPr>
        <w:rPr>
          <w:rFonts w:hint="eastAsia" w:hAnsi="宋体" w:cs="Times New Roman"/>
          <w:sz w:val="30"/>
          <w:szCs w:val="30"/>
          <w:highlight w:val="none"/>
        </w:rPr>
      </w:pPr>
    </w:p>
    <w:p>
      <w:pPr>
        <w:pStyle w:val="16"/>
        <w:rPr>
          <w:rFonts w:hint="eastAsia" w:hAnsi="宋体" w:cs="Times New Roman"/>
          <w:sz w:val="30"/>
          <w:szCs w:val="30"/>
          <w:highlight w:val="none"/>
        </w:rPr>
      </w:pPr>
    </w:p>
    <w:p>
      <w:pPr>
        <w:pStyle w:val="16"/>
        <w:rPr>
          <w:rFonts w:hint="eastAsia" w:hAnsi="宋体" w:cs="Times New Roman"/>
          <w:sz w:val="30"/>
          <w:szCs w:val="30"/>
          <w:highlight w:val="none"/>
        </w:rPr>
      </w:pPr>
    </w:p>
    <w:p>
      <w:pPr>
        <w:pStyle w:val="16"/>
        <w:rPr>
          <w:rFonts w:hint="eastAsia" w:hAnsi="宋体" w:cs="Times New Roman"/>
          <w:sz w:val="30"/>
          <w:szCs w:val="30"/>
          <w:highlight w:val="none"/>
        </w:rPr>
      </w:pPr>
    </w:p>
    <w:p>
      <w:pPr>
        <w:pStyle w:val="16"/>
        <w:rPr>
          <w:rFonts w:hint="eastAsia" w:hAnsi="宋体" w:cs="Times New Roman"/>
          <w:sz w:val="30"/>
          <w:szCs w:val="30"/>
          <w:highlight w:val="none"/>
        </w:rPr>
      </w:pPr>
    </w:p>
    <w:p>
      <w:pPr>
        <w:pStyle w:val="5"/>
        <w:ind w:firstLine="600" w:firstLineChars="200"/>
        <w:jc w:val="center"/>
        <w:rPr>
          <w:rFonts w:hAnsi="宋体" w:cs="Times New Roman"/>
          <w:sz w:val="30"/>
          <w:szCs w:val="30"/>
          <w:highlight w:val="none"/>
        </w:rPr>
      </w:pPr>
    </w:p>
    <w:p>
      <w:pPr>
        <w:pStyle w:val="5"/>
        <w:ind w:firstLine="444" w:firstLineChars="148"/>
        <w:rPr>
          <w:rFonts w:hAnsi="宋体" w:cs="Times New Roman"/>
          <w:sz w:val="30"/>
          <w:szCs w:val="30"/>
          <w:highlight w:val="none"/>
        </w:rPr>
      </w:pPr>
      <w:r>
        <w:rPr>
          <w:rFonts w:hint="eastAsia" w:hAnsi="宋体" w:cs="Times New Roman"/>
          <w:sz w:val="30"/>
          <w:szCs w:val="30"/>
          <w:highlight w:val="none"/>
        </w:rPr>
        <w:t>甲方</w:t>
      </w:r>
      <w:r>
        <w:rPr>
          <w:rFonts w:hAnsi="宋体" w:cs="Times New Roman"/>
          <w:sz w:val="30"/>
          <w:szCs w:val="30"/>
          <w:highlight w:val="none"/>
        </w:rPr>
        <w:t>(</w:t>
      </w:r>
      <w:r>
        <w:rPr>
          <w:rFonts w:hint="eastAsia" w:hAnsi="宋体" w:cs="Times New Roman"/>
          <w:sz w:val="30"/>
          <w:szCs w:val="30"/>
          <w:highlight w:val="none"/>
        </w:rPr>
        <w:t>采购人名称</w:t>
      </w:r>
      <w:r>
        <w:rPr>
          <w:rFonts w:hAnsi="宋体" w:cs="Times New Roman"/>
          <w:sz w:val="30"/>
          <w:szCs w:val="30"/>
          <w:highlight w:val="none"/>
        </w:rPr>
        <w:t>)</w:t>
      </w:r>
      <w:r>
        <w:rPr>
          <w:rFonts w:hint="eastAsia" w:hAnsi="宋体" w:cs="Times New Roman"/>
          <w:sz w:val="30"/>
          <w:szCs w:val="30"/>
          <w:highlight w:val="none"/>
        </w:rPr>
        <w:t>：</w:t>
      </w:r>
      <w:r>
        <w:rPr>
          <w:rFonts w:hint="eastAsia" w:hAnsi="宋体" w:cs="Times New Roman"/>
          <w:sz w:val="30"/>
          <w:szCs w:val="30"/>
          <w:highlight w:val="none"/>
          <w:u w:val="single"/>
        </w:rPr>
        <w:t>国家税务总局广西壮族自治区税务局</w:t>
      </w:r>
    </w:p>
    <w:p>
      <w:pPr>
        <w:pStyle w:val="5"/>
        <w:rPr>
          <w:rFonts w:hAnsi="宋体" w:cs="Times New Roman"/>
          <w:sz w:val="30"/>
          <w:szCs w:val="30"/>
          <w:highlight w:val="none"/>
        </w:rPr>
      </w:pPr>
    </w:p>
    <w:p>
      <w:pPr>
        <w:pStyle w:val="5"/>
        <w:ind w:firstLine="444" w:firstLineChars="148"/>
        <w:rPr>
          <w:rFonts w:hAnsi="宋体" w:cs="Times New Roman"/>
          <w:sz w:val="30"/>
          <w:szCs w:val="30"/>
          <w:highlight w:val="none"/>
          <w:u w:val="single"/>
        </w:rPr>
      </w:pPr>
      <w:r>
        <w:rPr>
          <w:rFonts w:hint="eastAsia" w:hAnsi="宋体" w:cs="Times New Roman"/>
          <w:sz w:val="30"/>
          <w:szCs w:val="30"/>
          <w:highlight w:val="none"/>
        </w:rPr>
        <w:t>乙方</w:t>
      </w:r>
      <w:r>
        <w:rPr>
          <w:rFonts w:hAnsi="宋体" w:cs="Times New Roman"/>
          <w:sz w:val="30"/>
          <w:szCs w:val="30"/>
          <w:highlight w:val="none"/>
        </w:rPr>
        <w:t>(</w:t>
      </w:r>
      <w:r>
        <w:rPr>
          <w:rFonts w:hint="eastAsia" w:hAnsi="宋体" w:cs="Times New Roman"/>
          <w:sz w:val="30"/>
          <w:szCs w:val="30"/>
          <w:highlight w:val="none"/>
        </w:rPr>
        <w:t>供应商名称</w:t>
      </w:r>
      <w:r>
        <w:rPr>
          <w:rFonts w:hAnsi="宋体" w:cs="Times New Roman"/>
          <w:sz w:val="30"/>
          <w:szCs w:val="30"/>
          <w:highlight w:val="none"/>
        </w:rPr>
        <w:t>)</w:t>
      </w:r>
      <w:r>
        <w:rPr>
          <w:rFonts w:hint="eastAsia" w:hAnsi="宋体" w:cs="Times New Roman"/>
          <w:sz w:val="30"/>
          <w:szCs w:val="30"/>
          <w:highlight w:val="none"/>
        </w:rPr>
        <w:t>：</w:t>
      </w:r>
      <w:r>
        <w:rPr>
          <w:rFonts w:hAnsi="宋体" w:cs="Times New Roman"/>
          <w:sz w:val="30"/>
          <w:szCs w:val="30"/>
          <w:highlight w:val="none"/>
          <w:u w:val="single"/>
        </w:rPr>
        <w:t xml:space="preserve">                    </w:t>
      </w:r>
      <w:r>
        <w:rPr>
          <w:rFonts w:hint="eastAsia" w:hAnsi="宋体" w:cs="Times New Roman"/>
          <w:sz w:val="30"/>
          <w:szCs w:val="30"/>
          <w:highlight w:val="none"/>
          <w:u w:val="single"/>
        </w:rPr>
        <w:t xml:space="preserve">         </w:t>
      </w:r>
      <w:r>
        <w:rPr>
          <w:rFonts w:hAnsi="宋体" w:cs="Times New Roman"/>
          <w:sz w:val="30"/>
          <w:szCs w:val="30"/>
          <w:highlight w:val="none"/>
          <w:u w:val="single"/>
        </w:rPr>
        <w:t xml:space="preserve">   </w:t>
      </w:r>
    </w:p>
    <w:p>
      <w:pPr>
        <w:pStyle w:val="5"/>
        <w:rPr>
          <w:rFonts w:hint="eastAsia" w:hAnsi="宋体" w:cs="Times New Roman"/>
          <w:sz w:val="30"/>
          <w:szCs w:val="30"/>
          <w:highlight w:val="none"/>
        </w:rPr>
      </w:pPr>
    </w:p>
    <w:p>
      <w:pPr>
        <w:pStyle w:val="5"/>
        <w:jc w:val="center"/>
        <w:rPr>
          <w:rFonts w:hAnsi="宋体" w:cs="Times New Roman"/>
          <w:sz w:val="30"/>
          <w:szCs w:val="30"/>
          <w:highlight w:val="none"/>
        </w:rPr>
      </w:pPr>
      <w:r>
        <w:rPr>
          <w:rFonts w:hint="eastAsia" w:hAnsi="宋体" w:cs="Times New Roman"/>
          <w:sz w:val="30"/>
          <w:szCs w:val="30"/>
          <w:highlight w:val="none"/>
        </w:rPr>
        <w:t>签</w:t>
      </w:r>
      <w:r>
        <w:rPr>
          <w:rFonts w:hAnsi="宋体" w:cs="Times New Roman"/>
          <w:sz w:val="30"/>
          <w:szCs w:val="30"/>
          <w:highlight w:val="none"/>
        </w:rPr>
        <w:t xml:space="preserve"> </w:t>
      </w:r>
      <w:r>
        <w:rPr>
          <w:rFonts w:hint="eastAsia" w:hAnsi="宋体" w:cs="Times New Roman"/>
          <w:sz w:val="30"/>
          <w:szCs w:val="30"/>
          <w:highlight w:val="none"/>
        </w:rPr>
        <w:t>订</w:t>
      </w:r>
      <w:r>
        <w:rPr>
          <w:rFonts w:hAnsi="宋体" w:cs="Times New Roman"/>
          <w:sz w:val="30"/>
          <w:szCs w:val="30"/>
          <w:highlight w:val="none"/>
        </w:rPr>
        <w:t xml:space="preserve"> </w:t>
      </w:r>
      <w:r>
        <w:rPr>
          <w:rFonts w:hint="eastAsia" w:hAnsi="宋体" w:cs="Times New Roman"/>
          <w:sz w:val="30"/>
          <w:szCs w:val="30"/>
          <w:highlight w:val="none"/>
        </w:rPr>
        <w:t>日</w:t>
      </w:r>
      <w:r>
        <w:rPr>
          <w:rFonts w:hAnsi="宋体" w:cs="Times New Roman"/>
          <w:sz w:val="30"/>
          <w:szCs w:val="30"/>
          <w:highlight w:val="none"/>
        </w:rPr>
        <w:t xml:space="preserve"> </w:t>
      </w:r>
      <w:r>
        <w:rPr>
          <w:rFonts w:hint="eastAsia" w:hAnsi="宋体" w:cs="Times New Roman"/>
          <w:sz w:val="30"/>
          <w:szCs w:val="30"/>
          <w:highlight w:val="none"/>
        </w:rPr>
        <w:t>期：</w:t>
      </w:r>
      <w:r>
        <w:rPr>
          <w:rFonts w:hAnsi="宋体" w:cs="Times New Roman"/>
          <w:sz w:val="30"/>
          <w:szCs w:val="30"/>
          <w:highlight w:val="none"/>
        </w:rPr>
        <w:t xml:space="preserve">       </w:t>
      </w:r>
      <w:r>
        <w:rPr>
          <w:rFonts w:hint="eastAsia" w:hAnsi="宋体" w:cs="Times New Roman"/>
          <w:sz w:val="30"/>
          <w:szCs w:val="30"/>
          <w:highlight w:val="none"/>
        </w:rPr>
        <w:t>年</w:t>
      </w:r>
      <w:r>
        <w:rPr>
          <w:rFonts w:hAnsi="宋体" w:cs="Times New Roman"/>
          <w:sz w:val="30"/>
          <w:szCs w:val="30"/>
          <w:highlight w:val="none"/>
        </w:rPr>
        <w:t xml:space="preserve">    </w:t>
      </w:r>
      <w:r>
        <w:rPr>
          <w:rFonts w:hint="eastAsia" w:hAnsi="宋体" w:cs="Times New Roman"/>
          <w:sz w:val="30"/>
          <w:szCs w:val="30"/>
          <w:highlight w:val="none"/>
        </w:rPr>
        <w:t xml:space="preserve">  月</w:t>
      </w:r>
      <w:r>
        <w:rPr>
          <w:rFonts w:hAnsi="宋体" w:cs="Times New Roman"/>
          <w:sz w:val="30"/>
          <w:szCs w:val="30"/>
          <w:highlight w:val="none"/>
        </w:rPr>
        <w:t xml:space="preserve">     </w:t>
      </w:r>
      <w:r>
        <w:rPr>
          <w:rFonts w:hint="eastAsia" w:hAnsi="宋体" w:cs="Times New Roman"/>
          <w:sz w:val="30"/>
          <w:szCs w:val="30"/>
          <w:highlight w:val="none"/>
        </w:rPr>
        <w:t>日</w:t>
      </w:r>
    </w:p>
    <w:p>
      <w:pPr>
        <w:pStyle w:val="5"/>
        <w:rPr>
          <w:rFonts w:hAnsi="宋体" w:cs="Times New Roman"/>
          <w:highlight w:val="none"/>
        </w:rPr>
      </w:pPr>
    </w:p>
    <w:p>
      <w:pPr>
        <w:pStyle w:val="5"/>
        <w:jc w:val="center"/>
        <w:rPr>
          <w:rFonts w:ascii="Times New Roman" w:hAnsi="Times New Roman" w:eastAsia="黑体" w:cs="Times New Roman"/>
          <w:b/>
          <w:sz w:val="30"/>
          <w:szCs w:val="30"/>
          <w:highlight w:val="none"/>
        </w:rPr>
      </w:pPr>
      <w:r>
        <w:rPr>
          <w:rFonts w:hint="eastAsia" w:ascii="Times New Roman" w:hAnsi="Times New Roman" w:eastAsia="黑体" w:cs="Times New Roman"/>
          <w:b/>
          <w:sz w:val="30"/>
          <w:szCs w:val="30"/>
          <w:highlight w:val="none"/>
        </w:rPr>
        <w:br w:type="page"/>
      </w:r>
      <w:r>
        <w:rPr>
          <w:rFonts w:hint="eastAsia" w:ascii="Times New Roman" w:hAnsi="Times New Roman" w:eastAsia="黑体" w:cs="Times New Roman"/>
          <w:b/>
          <w:sz w:val="30"/>
          <w:szCs w:val="30"/>
          <w:highlight w:val="none"/>
        </w:rPr>
        <w:t>一、合同前文</w:t>
      </w:r>
    </w:p>
    <w:p>
      <w:pPr>
        <w:keepNext w:val="0"/>
        <w:keepLines w:val="0"/>
        <w:pageBreakBefore w:val="0"/>
        <w:kinsoku/>
        <w:wordWrap/>
        <w:topLinePunct w:val="0"/>
        <w:bidi w:val="0"/>
        <w:snapToGrid w:val="0"/>
        <w:spacing w:line="440" w:lineRule="exact"/>
        <w:ind w:firstLine="4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根据《中华人民共和国政府采购法》、《中华人民共和国民法典》等法律、法规规定，按照采购文件规定采购方式、条款和</w:t>
      </w:r>
      <w:r>
        <w:rPr>
          <w:rFonts w:hint="eastAsia"/>
          <w:highlight w:val="none"/>
          <w:lang w:val="en-US" w:eastAsia="zh-CN"/>
        </w:rPr>
        <w:t>成交</w:t>
      </w:r>
      <w:r>
        <w:rPr>
          <w:rFonts w:hint="eastAsia"/>
          <w:highlight w:val="none"/>
        </w:rPr>
        <w:t>供应商</w:t>
      </w:r>
      <w:r>
        <w:rPr>
          <w:rFonts w:hint="eastAsia" w:ascii="宋体" w:hAnsi="宋体" w:eastAsia="宋体" w:cs="宋体"/>
          <w:sz w:val="21"/>
          <w:szCs w:val="21"/>
          <w:highlight w:val="none"/>
        </w:rPr>
        <w:t>的承诺，甲乙双方经协商一致同意签订本合同。</w:t>
      </w: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1.合同文件</w:t>
      </w: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下列文件是构成本合同不可分割的部分：</w:t>
      </w: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(1)采购（项目）需求、采购文件规定的合同条款；</w:t>
      </w: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(2)报价表；</w:t>
      </w: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技术部分和商务部分；</w:t>
      </w:r>
    </w:p>
    <w:p>
      <w:pPr>
        <w:pStyle w:val="5"/>
        <w:keepNext w:val="0"/>
        <w:keepLines w:val="0"/>
        <w:pageBreakBefore w:val="0"/>
        <w:tabs>
          <w:tab w:val="left" w:pos="373"/>
        </w:tabs>
        <w:kinsoku/>
        <w:wordWrap/>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(4)甲、乙双方商定确认后的补充协议</w:t>
      </w: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(5)其他(根据实际情况需要增加的内容)。</w:t>
      </w: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2.合同标的(根据实际情况填写)</w:t>
      </w: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乙方应按照合同的规定，提供本项目采购文件中要求的服务（详见附件：服务内容一览表）。</w:t>
      </w:r>
    </w:p>
    <w:p>
      <w:pPr>
        <w:pStyle w:val="5"/>
        <w:keepNext w:val="0"/>
        <w:keepLines w:val="0"/>
        <w:pageBreakBefore w:val="0"/>
        <w:kinsoku/>
        <w:wordWrap/>
        <w:topLinePunct w:val="0"/>
        <w:bidi w:val="0"/>
        <w:spacing w:line="440" w:lineRule="exact"/>
        <w:rPr>
          <w:rFonts w:hint="eastAsia" w:ascii="宋体" w:hAnsi="宋体" w:eastAsia="宋体" w:cs="宋体"/>
          <w:sz w:val="21"/>
          <w:szCs w:val="21"/>
          <w:highlight w:val="none"/>
        </w:rPr>
      </w:pP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3.服务时间、合同金额</w:t>
      </w:r>
    </w:p>
    <w:p>
      <w:pPr>
        <w:pStyle w:val="5"/>
        <w:spacing w:line="440" w:lineRule="exact"/>
        <w:ind w:firstLine="420" w:firstLineChars="200"/>
        <w:rPr>
          <w:rFonts w:ascii="Times New Roman" w:hAnsi="Times New Roman" w:eastAsia="MingLiU_HKSCS" w:cs="Times New Roman"/>
        </w:rPr>
      </w:pPr>
      <w:r>
        <w:rPr>
          <w:rFonts w:hint="eastAsia" w:ascii="Times New Roman" w:hAnsi="Times New Roman"/>
        </w:rPr>
        <w:t>本合同服务期限为</w:t>
      </w:r>
      <w:r>
        <w:rPr>
          <w:rFonts w:hint="eastAsia" w:ascii="Times New Roman" w:hAnsi="Times New Roman"/>
          <w:u w:val="single"/>
        </w:rPr>
        <w:t xml:space="preserve">       </w:t>
      </w:r>
      <w:r>
        <w:rPr>
          <w:rFonts w:hint="eastAsia" w:ascii="Times New Roman" w:hAnsi="Times New Roman"/>
        </w:rPr>
        <w:t>年，合同单价为</w:t>
      </w:r>
      <w:r>
        <w:rPr>
          <w:rFonts w:hint="eastAsia" w:ascii="Times New Roman" w:hAnsi="Times New Roman"/>
          <w:u w:val="single"/>
        </w:rPr>
        <w:t xml:space="preserve">       </w:t>
      </w:r>
      <w:r>
        <w:rPr>
          <w:rFonts w:hint="eastAsia" w:ascii="Times New Roman" w:hAnsi="Times New Roman"/>
        </w:rPr>
        <w:t>元/年，合同总金额为人民币</w:t>
      </w:r>
      <w:r>
        <w:rPr>
          <w:rFonts w:ascii="Times New Roman" w:hAnsi="Times New Roman" w:cs="Times New Roman"/>
        </w:rPr>
        <w:t>______</w:t>
      </w:r>
      <w:r>
        <w:rPr>
          <w:rFonts w:hint="eastAsia" w:ascii="Times New Roman" w:hAnsi="Times New Roman"/>
        </w:rPr>
        <w:t>元</w:t>
      </w:r>
      <w:r>
        <w:rPr>
          <w:rFonts w:ascii="Times New Roman" w:hAnsi="Times New Roman" w:cs="Times New Roman"/>
        </w:rPr>
        <w:t>(______)</w:t>
      </w:r>
      <w:r>
        <w:rPr>
          <w:rFonts w:hint="eastAsia" w:ascii="Times New Roman" w:hAnsi="Times New Roman"/>
        </w:rPr>
        <w:t>。本合同项下所有服务的全部税费均已包含于合同价中</w:t>
      </w:r>
      <w:r>
        <w:rPr>
          <w:rFonts w:hint="eastAsia" w:ascii="Times New Roman" w:hAnsi="Times New Roman" w:eastAsia="MingLiU_HKSCS" w:cs="MingLiU_HKSCS"/>
        </w:rPr>
        <w:t>，</w:t>
      </w:r>
      <w:r>
        <w:rPr>
          <w:rFonts w:hint="eastAsia" w:ascii="Times New Roman" w:hAnsi="Times New Roman"/>
        </w:rPr>
        <w:t>甲方不再另行支付。</w:t>
      </w: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4.合同签订地</w:t>
      </w: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广西壮族自治区</w:t>
      </w:r>
      <w:r>
        <w:rPr>
          <w:rFonts w:hint="eastAsia" w:ascii="宋体" w:hAnsi="宋体" w:eastAsia="宋体" w:cs="宋体"/>
          <w:sz w:val="21"/>
          <w:szCs w:val="21"/>
          <w:highlight w:val="none"/>
          <w:u w:val="single"/>
          <w:lang w:eastAsia="zh-CN"/>
        </w:rPr>
        <w:t>南宁</w:t>
      </w:r>
      <w:r>
        <w:rPr>
          <w:rFonts w:hint="eastAsia" w:ascii="宋体" w:hAnsi="宋体" w:eastAsia="宋体" w:cs="宋体"/>
          <w:sz w:val="21"/>
          <w:szCs w:val="21"/>
          <w:highlight w:val="none"/>
          <w:u w:val="single"/>
        </w:rPr>
        <w:t>市</w:t>
      </w: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5.合同生效</w:t>
      </w: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lang w:eastAsia="zh-CN"/>
        </w:rPr>
        <w:t>七</w:t>
      </w:r>
      <w:r>
        <w:rPr>
          <w:rFonts w:hint="eastAsia" w:ascii="宋体" w:hAnsi="宋体" w:eastAsia="宋体" w:cs="宋体"/>
          <w:sz w:val="21"/>
          <w:szCs w:val="21"/>
          <w:highlight w:val="none"/>
        </w:rPr>
        <w:t>份，具有同等法律效力，甲方</w:t>
      </w:r>
      <w:r>
        <w:rPr>
          <w:rFonts w:hint="eastAsia" w:ascii="宋体" w:hAnsi="宋体" w:eastAsia="宋体" w:cs="宋体"/>
          <w:sz w:val="21"/>
          <w:szCs w:val="21"/>
          <w:highlight w:val="none"/>
          <w:lang w:eastAsia="zh-CN"/>
        </w:rPr>
        <w:t>四</w:t>
      </w:r>
      <w:r>
        <w:rPr>
          <w:rFonts w:hint="eastAsia" w:ascii="宋体" w:hAnsi="宋体" w:eastAsia="宋体" w:cs="宋体"/>
          <w:sz w:val="21"/>
          <w:szCs w:val="21"/>
          <w:highlight w:val="none"/>
        </w:rPr>
        <w:t>份，乙方二份，采购代理机构一份。经甲乙双方法定代表人或其授权代表签字盖章，并在甲方收到乙方提交的履约保证金（如有）后生效。</w:t>
      </w:r>
    </w:p>
    <w:p>
      <w:pPr>
        <w:pStyle w:val="5"/>
        <w:keepNext w:val="0"/>
        <w:keepLines w:val="0"/>
        <w:pageBreakBefore w:val="0"/>
        <w:kinsoku/>
        <w:wordWrap/>
        <w:topLinePunct w:val="0"/>
        <w:bidi w:val="0"/>
        <w:spacing w:line="440" w:lineRule="exact"/>
        <w:ind w:firstLine="420" w:firstLineChars="200"/>
        <w:rPr>
          <w:rFonts w:hint="eastAsia" w:ascii="宋体" w:hAnsi="宋体" w:eastAsia="宋体" w:cs="宋体"/>
          <w:sz w:val="21"/>
          <w:szCs w:val="21"/>
          <w:highlight w:val="none"/>
        </w:rPr>
      </w:pPr>
    </w:p>
    <w:p>
      <w:pPr>
        <w:pStyle w:val="5"/>
        <w:keepNext w:val="0"/>
        <w:keepLines w:val="0"/>
        <w:pageBreakBefore w:val="0"/>
        <w:kinsoku/>
        <w:wordWrap/>
        <w:topLinePunct w:val="0"/>
        <w:bidi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甲方（盖章）：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法定代表人或其授权代表签字(或签章)：</w:t>
      </w:r>
    </w:p>
    <w:p>
      <w:pPr>
        <w:pStyle w:val="5"/>
        <w:keepNext w:val="0"/>
        <w:keepLines w:val="0"/>
        <w:pageBreakBefore w:val="0"/>
        <w:kinsoku/>
        <w:wordWrap/>
        <w:topLinePunct w:val="0"/>
        <w:bidi w:val="0"/>
        <w:spacing w:line="440" w:lineRule="exact"/>
        <w:rPr>
          <w:rFonts w:hint="eastAsia" w:ascii="宋体" w:hAnsi="宋体" w:eastAsia="宋体" w:cs="宋体"/>
          <w:sz w:val="21"/>
          <w:szCs w:val="21"/>
          <w:highlight w:val="none"/>
        </w:rPr>
      </w:pPr>
    </w:p>
    <w:p>
      <w:pPr>
        <w:pStyle w:val="5"/>
        <w:keepNext w:val="0"/>
        <w:keepLines w:val="0"/>
        <w:pageBreakBefore w:val="0"/>
        <w:kinsoku/>
        <w:wordWrap/>
        <w:topLinePunct w:val="0"/>
        <w:bidi w:val="0"/>
        <w:spacing w:line="440" w:lineRule="exact"/>
        <w:jc w:val="left"/>
        <w:rPr>
          <w:rFonts w:hint="eastAsia" w:ascii="宋体" w:hAnsi="宋体" w:eastAsia="宋体" w:cs="宋体"/>
          <w:sz w:val="21"/>
          <w:szCs w:val="21"/>
          <w:highlight w:val="none"/>
        </w:rPr>
      </w:pPr>
    </w:p>
    <w:p>
      <w:pPr>
        <w:pStyle w:val="5"/>
        <w:keepNext w:val="0"/>
        <w:keepLines w:val="0"/>
        <w:pageBreakBefore w:val="0"/>
        <w:kinsoku/>
        <w:wordWrap/>
        <w:topLinePunct w:val="0"/>
        <w:bidi w:val="0"/>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乙方（盖章）：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法定代表人或其授权代表签字(或签章)：</w:t>
      </w:r>
    </w:p>
    <w:p>
      <w:pPr>
        <w:rPr>
          <w:rFonts w:hint="eastAsia" w:ascii="Times New Roman" w:hAnsi="Times New Roman" w:eastAsia="黑体" w:cs="Times New Roman"/>
          <w:b/>
          <w:sz w:val="30"/>
          <w:szCs w:val="30"/>
          <w:highlight w:val="none"/>
        </w:rPr>
      </w:pPr>
      <w:r>
        <w:rPr>
          <w:rFonts w:hint="eastAsia" w:ascii="Times New Roman" w:hAnsi="Times New Roman" w:eastAsia="黑体" w:cs="Times New Roman"/>
          <w:b/>
          <w:sz w:val="30"/>
          <w:szCs w:val="30"/>
          <w:highlight w:val="none"/>
        </w:rPr>
        <w:br w:type="page"/>
      </w:r>
    </w:p>
    <w:p>
      <w:pPr>
        <w:pStyle w:val="5"/>
        <w:jc w:val="center"/>
        <w:rPr>
          <w:rFonts w:ascii="MingLiU_HKSCS" w:eastAsia="MingLiU_HKSCS" w:cs="MingLiU_HKSCS"/>
          <w:b/>
          <w:sz w:val="30"/>
          <w:szCs w:val="30"/>
          <w:highlight w:val="none"/>
        </w:rPr>
      </w:pPr>
      <w:r>
        <w:rPr>
          <w:rFonts w:hint="eastAsia" w:ascii="Times New Roman" w:hAnsi="Times New Roman" w:eastAsia="黑体" w:cs="Times New Roman"/>
          <w:b/>
          <w:sz w:val="30"/>
          <w:szCs w:val="30"/>
          <w:highlight w:val="none"/>
        </w:rPr>
        <w:t>二、合同前附表</w:t>
      </w:r>
    </w:p>
    <w:tbl>
      <w:tblPr>
        <w:tblStyle w:val="14"/>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合同名称：</w:t>
            </w:r>
            <w:r>
              <w:rPr>
                <w:rFonts w:hint="eastAsia" w:ascii="宋体" w:hAnsi="宋体" w:eastAsia="宋体" w:cs="宋体"/>
                <w:sz w:val="21"/>
                <w:szCs w:val="21"/>
                <w:highlight w:val="none"/>
                <w:lang w:eastAsia="zh-CN"/>
              </w:rPr>
              <w:t>国家税务总局广西壮族自治区税务局全区稽查（除区稽查局外）查账软件运维服务</w:t>
            </w:r>
            <w:r>
              <w:rPr>
                <w:rFonts w:hint="eastAsia" w:ascii="宋体" w:hAnsi="宋体" w:eastAsia="宋体" w:cs="宋体"/>
                <w:sz w:val="21"/>
                <w:szCs w:val="21"/>
                <w:highlight w:val="none"/>
                <w:lang w:val="en-US" w:eastAsia="zh-CN"/>
              </w:rPr>
              <w:t>采购合同</w:t>
            </w:r>
          </w:p>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合同编号：</w:t>
            </w:r>
            <w:r>
              <w:rPr>
                <w:rFonts w:hint="eastAsia" w:ascii="宋体" w:hAnsi="宋体" w:eastAsia="宋体" w:cs="宋体"/>
                <w:color w:val="auto"/>
                <w:sz w:val="21"/>
                <w:szCs w:val="21"/>
                <w:highlight w:val="none"/>
                <w:lang w:eastAsia="zh-CN"/>
              </w:rPr>
              <w:t>ZXHTZB2304XG01B025C（</w:t>
            </w:r>
            <w:r>
              <w:rPr>
                <w:rFonts w:hint="eastAsia" w:ascii="宋体" w:hAnsi="宋体" w:eastAsia="宋体" w:cs="宋体"/>
                <w:color w:val="auto"/>
                <w:sz w:val="21"/>
                <w:szCs w:val="21"/>
                <w:highlight w:val="none"/>
                <w:lang w:val="en-US" w:eastAsia="zh-CN"/>
              </w:rPr>
              <w:t>GX220510</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甲方名称：国家税务总局广西壮族自治区税务局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甲方地址：</w:t>
            </w:r>
            <w:r>
              <w:rPr>
                <w:rFonts w:hint="eastAsia" w:ascii="宋体" w:hAnsi="宋体" w:eastAsia="宋体" w:cs="宋体"/>
                <w:sz w:val="21"/>
                <w:szCs w:val="21"/>
                <w:highlight w:val="none"/>
                <w:u w:val="none"/>
              </w:rPr>
              <w:t>南宁市青秀区民族大道105号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甲方联系人：</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Borders>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甲方开户银行名称：交通银行股份有限公司南宁金源支行</w:t>
            </w:r>
          </w:p>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账号：451060305010470003212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乙方开户银行名称：</w:t>
            </w:r>
          </w:p>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服务时间、履行期：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年，具体时间从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日止，即自合同生效之日起至合同全部权利义务履行完毕之日止。</w:t>
            </w:r>
          </w:p>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满，如甲方要求乙方继续提供本合同服务的，顺延至新的中标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7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wordWrap/>
              <w:overflowPunct/>
              <w:topLinePunct w:val="0"/>
              <w:autoSpaceDE w:val="0"/>
              <w:autoSpaceDN w:val="0"/>
              <w:bidi w:val="0"/>
              <w:adjustRightInd w:val="0"/>
              <w:spacing w:before="0" w:beforeAutospacing="0" w:after="0" w:afterAutospacing="0" w:line="440" w:lineRule="exact"/>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r>
              <w:rPr>
                <w:rFonts w:hint="eastAsia" w:ascii="宋体" w:hAnsi="宋体" w:cs="Calibri"/>
                <w:color w:val="auto"/>
                <w:szCs w:val="21"/>
                <w:highlight w:val="none"/>
              </w:rPr>
              <w:t>广西区内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验收方式及标准：按照采购需求、响应文件及国家、行业规定的技术标准及规范，双方到场共同验收。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7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wordWrap/>
              <w:overflowPunct/>
              <w:topLinePunct w:val="0"/>
              <w:autoSpaceDE w:val="0"/>
              <w:autoSpaceDN w:val="0"/>
              <w:bidi w:val="0"/>
              <w:adjustRightInd w:val="0"/>
              <w:spacing w:before="0" w:beforeAutospacing="0" w:after="0" w:afterAutospacing="0" w:line="440" w:lineRule="exact"/>
              <w:ind w:left="0" w:right="0"/>
              <w:textAlignment w:val="baseline"/>
              <w:rPr>
                <w:rFonts w:hint="eastAsia"/>
                <w:highlight w:val="yellow"/>
                <w:lang w:val="en-US" w:eastAsia="zh-CN"/>
              </w:rPr>
            </w:pPr>
            <w:r>
              <w:rPr>
                <w:rFonts w:hint="eastAsia"/>
                <w:lang w:val="en-US" w:eastAsia="zh-CN"/>
              </w:rPr>
              <w:t>付款方式：</w:t>
            </w:r>
            <w:r>
              <w:rPr>
                <w:rFonts w:hint="eastAsia"/>
                <w:highlight w:val="none"/>
                <w:lang w:val="en-US" w:eastAsia="zh-CN"/>
              </w:rPr>
              <w:t>签订合同后30日内预付合同金额的60%，服务期满，甲方对项目进行验收，并根据项目验收标准及本项目合同罚则条款进行考核，按考核结果对合同服务费进行核算后，30日内支付合同相应的剩余款项。</w:t>
            </w:r>
          </w:p>
          <w:p>
            <w:pPr>
              <w:keepNext w:val="0"/>
              <w:keepLines w:val="0"/>
              <w:pageBreakBefore w:val="0"/>
              <w:widowControl/>
              <w:suppressLineNumbers w:val="0"/>
              <w:wordWrap/>
              <w:overflowPunct/>
              <w:topLinePunct w:val="0"/>
              <w:autoSpaceDE w:val="0"/>
              <w:autoSpaceDN w:val="0"/>
              <w:bidi w:val="0"/>
              <w:adjustRightInd w:val="0"/>
              <w:spacing w:before="0" w:beforeAutospacing="0" w:after="0" w:afterAutospacing="0" w:line="440" w:lineRule="exact"/>
              <w:ind w:left="0" w:right="0"/>
              <w:textAlignment w:val="baseline"/>
              <w:rPr>
                <w:rFonts w:hint="eastAsia"/>
                <w:lang w:eastAsia="zh-CN"/>
              </w:rPr>
            </w:pPr>
            <w:r>
              <w:rPr>
                <w:rFonts w:hint="eastAsia" w:ascii="Arial" w:hAnsi="Arial" w:eastAsia="Arial" w:cs="Arial"/>
                <w:b w:val="0"/>
                <w:snapToGrid w:val="0"/>
                <w:color w:val="000000"/>
                <w:kern w:val="0"/>
                <w:sz w:val="21"/>
                <w:szCs w:val="21"/>
                <w:lang w:val="en-US" w:eastAsia="zh-CN"/>
              </w:rPr>
              <w:t>甲方付款前，乙方应向甲方开具等额有效的增值税发票，甲方未收到发票的，有权不予支付相应款项直至乙方提供合格发票，并不承担延迟付款责任。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履约保证金及其返还：本项目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要求乙方提供</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违约金约定：1.乙方违约或无正当理由造成解除合同的，甲方按合同价款的10%收取违约金。合同解除后，乙方逾期退回款项及支付违约金的，每逾期一天，按应退款项及违约金总额的0.5%计算违约金。</w:t>
            </w:r>
          </w:p>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2.乙方存在其它违约行为的，甲方按合同价款的5%收取违约金。</w:t>
            </w:r>
          </w:p>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误期赔偿费约定：如果乙方没有按照合同规定的时间提供服务，甲方有权从应付价款中扣除误期赔偿费而不影响合同项下的其他补救方法。赔偿费按每日加收合同金额的0.5%计收，直至提供服务为止。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罚责条款：项目建设和运维过程中，因系统在对接、运行等服务中，导致其他系统受到影响的，由</w:t>
            </w:r>
            <w:r>
              <w:rPr>
                <w:rFonts w:hint="eastAsia" w:hAnsi="宋体" w:eastAsia="宋体" w:cs="宋体"/>
                <w:sz w:val="21"/>
                <w:szCs w:val="21"/>
                <w:highlight w:val="none"/>
                <w:lang w:val="en-US" w:eastAsia="zh-CN"/>
              </w:rPr>
              <w:t>乙方</w:t>
            </w:r>
            <w:r>
              <w:rPr>
                <w:rFonts w:hint="eastAsia" w:ascii="宋体" w:hAnsi="宋体" w:eastAsia="宋体" w:cs="宋体"/>
                <w:sz w:val="21"/>
                <w:szCs w:val="21"/>
                <w:highlight w:val="none"/>
              </w:rPr>
              <w:t>负责组织相关服务厂商共同排查，明确问题根源、责任并报告</w:t>
            </w:r>
            <w:r>
              <w:rPr>
                <w:rFonts w:hint="eastAsia" w:hAnsi="宋体" w:eastAsia="宋体" w:cs="宋体"/>
                <w:sz w:val="21"/>
                <w:szCs w:val="21"/>
                <w:highlight w:val="none"/>
                <w:lang w:val="en-US" w:eastAsia="zh-CN"/>
              </w:rPr>
              <w:t>甲方</w:t>
            </w:r>
            <w:r>
              <w:rPr>
                <w:rFonts w:hint="eastAsia" w:ascii="宋体" w:hAnsi="宋体" w:eastAsia="宋体" w:cs="宋体"/>
                <w:sz w:val="21"/>
                <w:szCs w:val="21"/>
                <w:highlight w:val="none"/>
              </w:rPr>
              <w:t>。</w:t>
            </w:r>
            <w:r>
              <w:rPr>
                <w:rFonts w:hint="eastAsia" w:hAnsi="宋体" w:eastAsia="宋体" w:cs="宋体"/>
                <w:sz w:val="21"/>
                <w:szCs w:val="21"/>
                <w:highlight w:val="none"/>
                <w:lang w:val="en-US" w:eastAsia="zh-CN"/>
              </w:rPr>
              <w:t>乙方</w:t>
            </w:r>
            <w:r>
              <w:rPr>
                <w:rFonts w:hint="eastAsia" w:ascii="宋体" w:hAnsi="宋体" w:eastAsia="宋体" w:cs="宋体"/>
                <w:sz w:val="21"/>
                <w:szCs w:val="21"/>
                <w:highlight w:val="none"/>
              </w:rPr>
              <w:t>无法判定问题根源的，由</w:t>
            </w:r>
            <w:r>
              <w:rPr>
                <w:rFonts w:hint="eastAsia" w:hAnsi="宋体" w:eastAsia="宋体" w:cs="宋体"/>
                <w:sz w:val="21"/>
                <w:szCs w:val="21"/>
                <w:highlight w:val="none"/>
                <w:lang w:val="en-US" w:eastAsia="zh-CN"/>
              </w:rPr>
              <w:t>乙方</w:t>
            </w:r>
            <w:r>
              <w:rPr>
                <w:rFonts w:hint="eastAsia" w:ascii="宋体" w:hAnsi="宋体" w:eastAsia="宋体" w:cs="宋体"/>
                <w:sz w:val="21"/>
                <w:szCs w:val="21"/>
                <w:highlight w:val="none"/>
              </w:rPr>
              <w:t>承担全部责任。</w:t>
            </w:r>
            <w:r>
              <w:rPr>
                <w:rFonts w:hint="eastAsia" w:hAnsi="宋体" w:eastAsia="宋体" w:cs="宋体"/>
                <w:sz w:val="21"/>
                <w:szCs w:val="21"/>
                <w:highlight w:val="none"/>
                <w:lang w:val="en-US" w:eastAsia="zh-CN"/>
              </w:rPr>
              <w:t>甲方</w:t>
            </w:r>
            <w:r>
              <w:rPr>
                <w:rFonts w:hint="eastAsia" w:ascii="宋体" w:hAnsi="宋体" w:eastAsia="宋体" w:cs="宋体"/>
                <w:sz w:val="21"/>
                <w:szCs w:val="21"/>
                <w:highlight w:val="none"/>
              </w:rPr>
              <w:t>将根据问题的轻重、</w:t>
            </w:r>
            <w:r>
              <w:rPr>
                <w:rFonts w:hint="eastAsia" w:hAnsi="宋体" w:eastAsia="宋体" w:cs="宋体"/>
                <w:sz w:val="21"/>
                <w:szCs w:val="21"/>
                <w:highlight w:val="none"/>
                <w:lang w:val="en-US" w:eastAsia="zh-CN"/>
              </w:rPr>
              <w:t>乙方</w:t>
            </w:r>
            <w:r>
              <w:rPr>
                <w:rFonts w:hint="eastAsia" w:ascii="宋体" w:hAnsi="宋体" w:eastAsia="宋体" w:cs="宋体"/>
                <w:sz w:val="21"/>
                <w:szCs w:val="21"/>
                <w:highlight w:val="none"/>
              </w:rPr>
              <w:t>责任的大小，扣除不高于合同款5%服务金额。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0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779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合同纠纷的解决方式：</w:t>
            </w:r>
          </w:p>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首先通过双方协商解决，协商解决不成，则通过以下途径之一解决纠纷(请在方框内画“√”选择)：</w:t>
            </w:r>
          </w:p>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提请______仲裁委员会按照仲裁程序在______(仲裁地)仲裁</w:t>
            </w:r>
          </w:p>
          <w:p>
            <w:pPr>
              <w:pStyle w:val="5"/>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向项目所在地有管辖权的人民法院提起诉讼</w:t>
            </w:r>
          </w:p>
        </w:tc>
      </w:tr>
    </w:tbl>
    <w:p>
      <w:pPr>
        <w:pStyle w:val="5"/>
        <w:ind w:firstLine="420" w:firstLineChars="200"/>
        <w:rPr>
          <w:rFonts w:ascii="Times New Roman" w:hAnsi="Times New Roman" w:cs="Times New Roman"/>
          <w:highlight w:val="none"/>
        </w:rPr>
      </w:pPr>
    </w:p>
    <w:p>
      <w:pPr>
        <w:pStyle w:val="5"/>
        <w:ind w:firstLine="420" w:firstLineChars="200"/>
        <w:rPr>
          <w:rFonts w:hint="eastAsia" w:ascii="Times New Roman" w:hAnsi="Times New Roman" w:cs="Times New Roman"/>
          <w:highlight w:val="none"/>
        </w:rPr>
      </w:pPr>
    </w:p>
    <w:p>
      <w:pPr>
        <w:pStyle w:val="5"/>
        <w:ind w:firstLine="602" w:firstLineChars="200"/>
        <w:jc w:val="center"/>
        <w:rPr>
          <w:rFonts w:hint="eastAsia" w:ascii="Times New Roman" w:hAnsi="Times New Roman" w:eastAsia="黑体" w:cs="Times New Roman"/>
          <w:b/>
          <w:sz w:val="30"/>
          <w:szCs w:val="30"/>
          <w:highlight w:val="none"/>
        </w:rPr>
      </w:pPr>
      <w:r>
        <w:rPr>
          <w:rFonts w:hint="eastAsia" w:ascii="Times New Roman" w:hAnsi="Times New Roman" w:eastAsia="黑体" w:cs="Times New Roman"/>
          <w:b/>
          <w:sz w:val="30"/>
          <w:szCs w:val="30"/>
          <w:highlight w:val="none"/>
        </w:rPr>
        <w:br w:type="page"/>
      </w:r>
      <w:r>
        <w:rPr>
          <w:rFonts w:hint="eastAsia" w:ascii="Times New Roman" w:hAnsi="Times New Roman" w:eastAsia="黑体" w:cs="Times New Roman"/>
          <w:b/>
          <w:sz w:val="30"/>
          <w:szCs w:val="30"/>
          <w:highlight w:val="none"/>
        </w:rPr>
        <w:t>三、合同通用条款</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1.定义</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本合同下列术语应解释为：</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　“甲方”是指采购人。</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1.2　“乙方”是指成交供应商。</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1.3　“合同”系指甲乙双方签署的、载明甲乙双方权利义务所达成的协议，包括所有的附件、附录和上述文件所提到的构成合同的所有文件。</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1.4　“服务”是指乙方按照采购、响应文件要求，向采购人提供的技术支持服务。</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1.5　“项目现场”是指甲方指定的最终服务地点。</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1.6　“天”除非特别指出，“天”均为自然天。</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2.服务标准</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2.1　乙方为甲方交付的服务应符合采购文件和乙方的响应文件所述的内容，如果没有提及适用标准，则应符合相应的国家标准。这些标准必须是有关机构发布的最新版本的标准。</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2.2　除非技术要求中另有规定，计量单位均采用中华人民共和国法定计量单位。</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3.服务</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3.1　乙方应按照合同的规定，为甲方提供符合要求的服务。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eastAsia="宋体" w:cs="宋体"/>
          <w:highlight w:val="none"/>
        </w:rPr>
        <w:t xml:space="preserve">    3.2  拟投入本项目的人员已进驻其他项目致使无法参与本项目实施的，乙方应当派遣等于或优于拟投入人员水平和资质的其他人员参与本项目。</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4.知识产权</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4.1　乙方应保证所提供的服务免受第三方提出侵犯其知识产权(专利权、商标权、版权等)的起诉。因侵害他人知识产权而产生的法律责任，全部由乙方承担。</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4.2　甲方委托乙方开发的产品，甲方享有知识产权，未经甲方许可不得转让任何第三人。</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5.保密条款</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5.1　甲乙双方应对在本合同签订或履行过程中所接触的对方信息，包括但不限于知识产权、技术资料、技术诀窍、内部管理及其他相关信息，负有保密义务。</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5.2.1  应以审慎态度避免泄露、公开或传播甲方的信息；</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5.2.2  未经甲方书面许可，不得对有关信息进行修改、补充、复制；</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5.2.3  未经甲方书面许可，不得将信息以任何方式(如E－mail)携带出甲方场所；</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5.2.4  未经甲方书面许可，不得将信息透露给任何其他人；</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5.2.5  甲方以书面形式提出的其他保密措施。</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5.3　保密期限不受合同有效期的限制，在合同有效期结束后，信息接受方仍应承担保密义务，直至该等信息成为公开信息。</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5.4　甲乙双方如出现泄密行为，泄密方应承担相关的法律责任，包括但是不限于对由此给对方造成的经济损失进行赔偿。</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6.服务质效保证</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6.1　乙方应保证所提供的服务，符合合同规定的技术要求。如不符时，乙方应负全责并尽快处理解决，由此造成的损失和相关费用由乙方负责，甲方保留解除合同及索赔的权利。</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6.2　乙方应保证通过执行合同中全部方案后，可以取得本合同规定的结果，达到本合同规定的预期目标。对任何情况下出现问题的，应尽快提出解决方案。</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6.3　如果乙方提供的服务和解决方案不符合甲方要求，或在规定的时间内没有弥补缺陷，甲方有权采取一切必要的补救措施，由此产生的费用全部由乙方负责。</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Cs w:val="21"/>
          <w:highlight w:val="none"/>
        </w:rPr>
      </w:pPr>
      <w:r>
        <w:rPr>
          <w:rFonts w:hint="eastAsia" w:ascii="宋体" w:hAnsi="宋体" w:eastAsia="宋体" w:cs="宋体"/>
          <w:szCs w:val="21"/>
          <w:highlight w:val="none"/>
        </w:rPr>
        <w:t>7.税务系统信息化项目失信管理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eastAsia="宋体" w:cs="宋体"/>
          <w:highlight w:val="none"/>
        </w:rPr>
        <w:t xml:space="preserve">    7.1  禁止乙方另行开发本项目业务需求范围内、供纳税人缴费人使用的软件，对违反合约条款的，纳入税务系统信息化服务商失信行为记录名单。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7.2  乙方在本项目实施过程中发生违反网络安全规定行为，造成数据失窃或丢失、敏感信息泄露、主要业务系统瘫痪等不良后果的，自甲方或甲方主管机关做出认定之日起三年，税务系统各单位可以拒绝乙方参加税务系统政府采购活动。</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宋体" w:hAnsi="宋体" w:eastAsia="宋体" w:cs="宋体"/>
          <w:highlight w:val="none"/>
        </w:rPr>
      </w:pPr>
      <w:r>
        <w:rPr>
          <w:rFonts w:hint="eastAsia" w:ascii="宋体" w:hAnsi="宋体" w:eastAsia="宋体" w:cs="宋体"/>
          <w:highlight w:val="none"/>
        </w:rPr>
        <w:t>7.3  乙方应建立防止违法违规聘用离职税务人员风险防控制度，对乙方违法违规聘用离职税务人员行为的，视情节严重程度采取必要的处理措施（包括限期改正、支付违约金、解除合同、三年内限制参加所聘人员原单位及下属单位信息化项目政府采购活动等）。</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Cs w:val="24"/>
          <w:highlight w:val="none"/>
        </w:rPr>
      </w:pPr>
      <w:r>
        <w:rPr>
          <w:rFonts w:hint="eastAsia" w:ascii="宋体" w:hAnsi="宋体" w:eastAsia="宋体" w:cs="宋体"/>
          <w:highlight w:val="none"/>
        </w:rPr>
        <w:t xml:space="preserve">7.4 </w:t>
      </w:r>
      <w:r>
        <w:rPr>
          <w:rFonts w:hint="eastAsia" w:ascii="宋体" w:hAnsi="宋体" w:eastAsia="宋体" w:cs="宋体"/>
          <w:szCs w:val="24"/>
          <w:highlight w:val="none"/>
        </w:rPr>
        <w:t xml:space="preserve"> 失信行为的认定、结果应用、信用修复等，按照公开文件《国家税务总局办公厅关于修订&lt;税务系统信息化服务商失信行为记录名单制度（试行）&gt;的通知》（税总办征科发〔2022〕1号）执行。税务总局认定存在失信行为的服务商，3年内限制参加税收信息化项目政府采购活动。</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8.履约保证金</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8.1　乙方应在签署合同前，以支票、汇票、本票或者金融机构、担保机构出具的保函等非现金形式向甲方提供。</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8.2　履约保证金具体金额及返还要求见合同条款前附表。</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8.3　如乙方未能履行合同规定的义务，甲方有权按照本合同的约定从履约保证金中进行相应扣除。乙方应在甲方扣除履约保证金后15天内，及时补充扣除部分金额。</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8.4　乙方不履行合同，或者履行合同义务不符合约定使得合同目的不能实现，履约保证金不予退还，给甲方造成的损失超过履约保证金数额的，还应当对超过部分予以赔偿。</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9.服务时间、地点与验收</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9.1　服务地点：合同条款前附表指定地点。</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9.2　服务时间：合同条款前附表指定时间。</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9.3　甲方应在乙方完成相关服务工作后及时对服务质量、技术指标、服务成果进行验收。</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10.违约责任</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10.1　服务缺陷的补救措施和索赔</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10.1.1  如果乙方提供的服务不符合本合同约定以及</w:t>
      </w:r>
      <w:r>
        <w:rPr>
          <w:rFonts w:hint="eastAsia" w:ascii="宋体" w:hAnsi="宋体" w:eastAsia="宋体" w:cs="宋体"/>
          <w:highlight w:val="none"/>
          <w:lang w:val="en-US" w:eastAsia="zh-CN"/>
        </w:rPr>
        <w:t>采购</w:t>
      </w:r>
      <w:r>
        <w:rPr>
          <w:rFonts w:hint="eastAsia" w:ascii="宋体" w:hAnsi="宋体" w:eastAsia="宋体" w:cs="宋体"/>
          <w:highlight w:val="none"/>
        </w:rPr>
        <w:t>文件、</w:t>
      </w:r>
      <w:r>
        <w:rPr>
          <w:rFonts w:hint="eastAsia" w:ascii="宋体" w:hAnsi="宋体" w:eastAsia="宋体" w:cs="宋体"/>
          <w:highlight w:val="none"/>
          <w:lang w:eastAsia="zh-CN"/>
        </w:rPr>
        <w:t>响应文件</w:t>
      </w:r>
      <w:r>
        <w:rPr>
          <w:rFonts w:hint="eastAsia" w:ascii="宋体" w:hAnsi="宋体" w:eastAsia="宋体" w:cs="宋体"/>
          <w:highlight w:val="none"/>
        </w:rPr>
        <w:t>关于服务的要求和承诺，乙方应按照甲方同意的下列一种或几种方式结合起来解决索赔事宜：</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10.1.1.1  乙方同意将服务款项目退还给甲方，由此发生的一切费用和损失由乙方承担。如甲方以适当的条件和方法购买与未履约标的相类似的服务，乙方应负担新购买类似服务所超出的费用。</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10.1.1.2  根据服务的质量状况以及甲方所遭受的损失，经过甲乙双方商定降低服务的价格。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10.1.1.3  依照《合同前附表》第10条的约定收取乙方违约金、要求乙方赔偿损失。</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10.1.2  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不退还履约保证金，如不足以弥补甲方损失的，甲方有权进一步要求乙方赔偿。</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10.2　乙方迟延履约或逾期履行其他合同义务的违约责任</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10.2.1  乙方应按照本合同规定的时间、地点提供服务。</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10.2.2  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10.2.3  除甲乙双方另有约定外，如果乙方没有按照合同规定的时间提供服务，且没有在甲方同意的延长的期限内进行补救时，甲方有权从服务款、履约保证金中扣除或要求乙方另行支付误期违约金而不影响合同项下的其他补救方法。违约金按每日合同金额的0.5%计收，直至提供服务为止。</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10.2.4  如果乙方延迟履约或逾期履行其他合同义务超过5日，甲方有权解除全部或部分合同，要求乙方支付合同金额的20%作为解约违约金并依其认为适当的条件和方法购买与未履约类似的服务，乙方应负担购买类似服务所超出的费用。但是，乙方应继续执行合同中未解除的部分。</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10.3　未履行合同义务的违约责任</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10.3.1  守约方有权解除全部或部分合同。</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10.3.2  不予退还全额履约保证金。</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10.3.3  由违约一方支付违约金，违约金标准见合同条款前附表。</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10.3.4  违约金不足以弥补守约方实际损失、可预见或者应当预见的损失，由违约方全额予以赔偿。</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10.4任一方违约，守约方因此支付的争议处理费用，包括但不限于诉讼费、律师费、鉴定费、调查费、公证费、诉讼财产保全责任保险费等均由违约方承担。</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11.不可抗力</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11.1　如果合同双方因不可抗力而导致合同实施延误或合同无法实施，不应该承担误期赔偿或不能履行合同义务的责任。</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11.2　本条所述的“不可抗力”系指那些双方不可预见、不可避免、不可克服的客观情况，但不包括双方的违约或疏忽。这些事件包括但不限于：战争、严重火灾、洪水、台风、地震、疫情等。</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12.合同纠纷的解决方式</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12.1　合同各方应通过友好协商，解决在执行合同过程中所发生的或与合同有关的一切争端。如协商30日内(根据实际情况设定)不能解决，可以《按合同前附表》规定的方式提起仲裁或诉讼。</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12.2　仲裁裁决应为最终裁决，对双方均具有约束力。</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12.3　仲裁费除仲裁机关另有裁决外应由败诉方负担。</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12.4　诉讼应项目所在地人民法院管辖。诉讼费除人民法院另有判决外应由败诉方负担。</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12.5　如仲裁或诉讼事项不影响合同其他部分的履行，则在仲裁或诉讼期间，除正在进行仲裁或诉讼的部分外，合同的其他部分应继续执行。</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13.合同修改或变更</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13.1　如无合同约定或法定事由，甲乙双方不得擅自变更合同。</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13.2　如确需变更合同，甲乙双方应签署书面变更协议。变更协议为本合同不可分割的一部分。</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13.3　在不改变合同其他条款的前提下，甲方有权在合同价款10%的范围内追加与合同标的相同的货物或服务，并就此与乙方签订补充合同，乙方不得拒绝。</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14.合同中止</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14.1合同在履行过程中，因采购计划调整，甲方可以要求中止履行，待计划确定后继续履行，若中止时间超过6个月的，甲方可视情况终止合同，双方互不承担责任；合同履行过程中因乙方就采购过程或结果提起投诉的，甲方认为有必要或财政部责令中止的，应当中止合同的履行。</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15.违约解除合同</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15.1　若出现如下情形，甲方有权向乙方发出书面通知书，解除部分或全部合同并要求乙方支付合同金额的20%作为解约违约金：</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15.1.1　如果乙方未能在合同规定的期限或甲方同意延长的期限内提供服务，逾期5天以上；</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15.1.2　因乙方技术人员自身技术能力、经验不足等原因造成甲方硬件设备、应用系统发生重大紧急故障或应用系统数据丢失，带来重大影响和损失的；</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15.1.3　乙方对甲方硬件设备、应用系统重大紧急故障没有及时响应，或不能在规定时间内解决处理故障，恢复系统正常运行的；</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15.1.4　不能满足本项目技术需求的管理要求和规范，且经多次（3次及以上）整改无明显改进，仍然不能满足要求的；</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15.1.5　在合同规定的每个服务年度(12个自然月)内，在运行维护支持服务过程中，出现2次经甲乙双方确认的违规操作的。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15.1.6 乙方擅自以任何形式将合同转包，或部分或全部转让其应履行的合同义务的。</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15.2　如果甲方根据上述第14.1条的规定，解除了全部或部分合同，甲方可以适当的条件和方法购买乙方未能提供的服务，乙方应对甲方购买类似服务所超出的费用负责。同时，乙方应继续执行合同中未解除的部分。</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16.破产终止合同</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16.1　如果乙方破产或无清偿能力，甲方可在任何时候以书面形式通知乙方终止合同而不给乙方补偿。</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16.2　该终止协议将不损害或影响甲方已经采取或将要采取的任何行动或补救措施的权利。</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17.其他情况的终止合同</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17.1　若合同继续履行将给甲方造成重大损失的，甲方可以终止合同而不给予乙方任何补偿。</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17.2　乙方在执行合同的过程中发生重大事故，对履行合同有直接影响的，甲方可以终止合同而不给予乙方任何补偿。</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17.3　甲方因重大变故取消或部分取消原来的采购任务，导致合同全部或部分内容无须继续履行的，可以终止合同而不给予乙方任何补偿。</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18.合同转让和分包</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18.1　乙方不得以任何形式将合同转包，或部分或全部转让其应履行的合同义务。</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18.2　除经甲方事先书面同意外，乙方不得以任何形式将合同分包。</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19.适用法律</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19.1　本合同适用中华人民共和国现行法律、行政法规和规章，如合同条款与法律、行政法规和规章不一致的，按照法律、行政法规和规章修改本合同。</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20.合同语言</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20.1　本合同语言为中文。</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20.2　双方交换的与合同有关的信件和其他文件应用合同语言书写。</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21.合同生效</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21.1　本合同应在甲方收到乙方提供的履约保证金，双方负责人、法定代表人或授权代表签字并加盖单位公章后生效。</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22.合同效力</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22.1　除本合同和甲乙双方书面签署的补充协议外，其他任何形式的双方约定和往来函件均不具有合同效力，对本项目无约束。</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23.检查和审计</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23.1在本合同的履行过程中，甲方有权对乙方的合同履约情况进行阶段性检查，并对乙方响应时提供的相关资料进行复核。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23.2　在本合同的履行过程中，如果甲乙双方发生争议或者乙方没有按照合同约定履行义务，乙方应允许甲方检查乙方与实施本合同有关的账户和记录，并由甲方指定的审计人员对其进行审计。</w:t>
      </w:r>
    </w:p>
    <w:p>
      <w:pPr>
        <w:pStyle w:val="5"/>
        <w:ind w:firstLine="420" w:firstLineChars="200"/>
        <w:jc w:val="center"/>
        <w:rPr>
          <w:rFonts w:hint="eastAsia" w:ascii="Times New Roman" w:hAnsi="Times New Roman" w:eastAsia="黑体" w:cs="Times New Roman"/>
          <w:b/>
          <w:sz w:val="30"/>
          <w:szCs w:val="30"/>
          <w:highlight w:val="none"/>
        </w:rPr>
      </w:pPr>
      <w:r>
        <w:rPr>
          <w:highlight w:val="none"/>
        </w:rPr>
        <w:br w:type="page"/>
      </w:r>
      <w:r>
        <w:rPr>
          <w:rFonts w:hint="eastAsia" w:ascii="Times New Roman" w:hAnsi="Times New Roman" w:eastAsia="黑体" w:cs="Times New Roman"/>
          <w:b/>
          <w:sz w:val="30"/>
          <w:szCs w:val="30"/>
          <w:highlight w:val="none"/>
        </w:rPr>
        <w:t>四、合同补充条款（双方据实商定）</w:t>
      </w:r>
    </w:p>
    <w:p>
      <w:pPr>
        <w:pStyle w:val="5"/>
        <w:spacing w:line="460" w:lineRule="exact"/>
        <w:rPr>
          <w:rFonts w:hint="eastAsia" w:ascii="仿宋" w:hAnsi="仿宋" w:eastAsia="仿宋" w:cs="仿宋"/>
          <w:bCs/>
          <w:sz w:val="28"/>
          <w:szCs w:val="28"/>
          <w:highlight w:val="none"/>
        </w:rPr>
      </w:pPr>
    </w:p>
    <w:p>
      <w:pPr>
        <w:pStyle w:val="5"/>
        <w:spacing w:line="460" w:lineRule="exact"/>
        <w:jc w:val="center"/>
        <w:rPr>
          <w:rFonts w:hint="eastAsia" w:ascii="Times New Roman" w:hAnsi="Times New Roman" w:eastAsia="黑体" w:cs="Times New Roman"/>
          <w:b/>
          <w:sz w:val="30"/>
          <w:szCs w:val="30"/>
          <w:highlight w:val="none"/>
        </w:rPr>
      </w:pPr>
    </w:p>
    <w:p>
      <w:pPr>
        <w:pStyle w:val="5"/>
        <w:spacing w:line="460" w:lineRule="exact"/>
        <w:jc w:val="center"/>
        <w:rPr>
          <w:rFonts w:hint="eastAsia" w:ascii="仿宋" w:hAnsi="仿宋" w:eastAsia="仿宋" w:cs="仿宋"/>
          <w:bCs/>
          <w:sz w:val="28"/>
          <w:szCs w:val="28"/>
          <w:highlight w:val="none"/>
        </w:rPr>
      </w:pPr>
      <w:r>
        <w:rPr>
          <w:rFonts w:hint="eastAsia" w:ascii="Times New Roman" w:hAnsi="Times New Roman" w:eastAsia="黑体" w:cs="Times New Roman"/>
          <w:b/>
          <w:sz w:val="30"/>
          <w:szCs w:val="30"/>
          <w:highlight w:val="none"/>
        </w:rPr>
        <w:t>五、合同附件（与正件装订成册）</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Courier New"/>
          <w:sz w:val="21"/>
          <w:szCs w:val="21"/>
          <w:highlight w:val="none"/>
        </w:rPr>
      </w:pPr>
      <w:r>
        <w:rPr>
          <w:rFonts w:hint="eastAsia" w:ascii="Times New Roman" w:hAnsi="Times New Roman" w:cs="Courier New"/>
          <w:bCs/>
          <w:sz w:val="21"/>
          <w:szCs w:val="21"/>
          <w:highlight w:val="none"/>
        </w:rPr>
        <w:t>（一）</w:t>
      </w:r>
      <w:r>
        <w:rPr>
          <w:rFonts w:hint="eastAsia" w:ascii="Times New Roman" w:hAnsi="Times New Roman" w:cs="Courier New"/>
          <w:sz w:val="21"/>
          <w:szCs w:val="21"/>
          <w:highlight w:val="none"/>
        </w:rPr>
        <w:t>服务内容一览表（乙方填制）；</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Courier New"/>
          <w:sz w:val="21"/>
          <w:szCs w:val="21"/>
          <w:highlight w:val="none"/>
        </w:rPr>
      </w:pPr>
      <w:r>
        <w:rPr>
          <w:rFonts w:hint="eastAsia" w:ascii="Times New Roman" w:hAnsi="Times New Roman" w:cs="Courier New"/>
          <w:sz w:val="21"/>
          <w:szCs w:val="21"/>
          <w:highlight w:val="none"/>
        </w:rPr>
        <w:t>（二）响应文件报价表部分（乙方提供）；</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Courier New"/>
          <w:sz w:val="21"/>
          <w:szCs w:val="21"/>
          <w:highlight w:val="none"/>
        </w:rPr>
      </w:pPr>
      <w:r>
        <w:rPr>
          <w:rFonts w:hint="eastAsia" w:ascii="Times New Roman" w:hAnsi="Times New Roman" w:cs="Courier New"/>
          <w:sz w:val="21"/>
          <w:szCs w:val="21"/>
          <w:highlight w:val="none"/>
        </w:rPr>
        <w:t>（三）响应文件技术部分和商务部分（乙方提供）；</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Courier New"/>
          <w:sz w:val="21"/>
          <w:szCs w:val="21"/>
          <w:highlight w:val="none"/>
        </w:rPr>
      </w:pPr>
      <w:r>
        <w:rPr>
          <w:rFonts w:hint="eastAsia" w:ascii="Times New Roman" w:hAnsi="Times New Roman" w:cs="Courier New"/>
          <w:sz w:val="21"/>
          <w:szCs w:val="21"/>
          <w:highlight w:val="none"/>
        </w:rPr>
        <w:t>（四）采购需求（与采购文件一致）；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sz w:val="21"/>
          <w:szCs w:val="21"/>
          <w:highlight w:val="none"/>
        </w:rPr>
      </w:pPr>
      <w:r>
        <w:rPr>
          <w:rFonts w:hint="eastAsia"/>
          <w:sz w:val="21"/>
          <w:szCs w:val="21"/>
          <w:highlight w:val="none"/>
        </w:rPr>
        <w:t>（五）合同验收书格式（验收时填制，供参考）；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sz w:val="28"/>
          <w:highlight w:val="none"/>
        </w:rPr>
      </w:pPr>
      <w:r>
        <w:rPr>
          <w:rFonts w:hint="eastAsia"/>
          <w:sz w:val="21"/>
          <w:szCs w:val="21"/>
          <w:highlight w:val="none"/>
        </w:rPr>
        <w:t>（六）政府采购项目履约保证金退付意见书（供参考）。</w:t>
      </w:r>
    </w:p>
    <w:p>
      <w:pPr>
        <w:pStyle w:val="5"/>
        <w:spacing w:line="460" w:lineRule="exact"/>
        <w:rPr>
          <w:rFonts w:hint="eastAsia" w:ascii="黑体" w:hAnsi="Times New Roman" w:eastAsia="黑体" w:cs="Times New Roman"/>
          <w:sz w:val="32"/>
          <w:szCs w:val="32"/>
          <w:highlight w:val="none"/>
        </w:rPr>
      </w:pPr>
    </w:p>
    <w:p>
      <w:pPr>
        <w:pStyle w:val="5"/>
        <w:spacing w:line="460" w:lineRule="exact"/>
        <w:rPr>
          <w:rFonts w:ascii="黑体" w:hAnsi="Times New Roman" w:eastAsia="黑体" w:cs="Times New Roman"/>
          <w:sz w:val="32"/>
          <w:szCs w:val="32"/>
          <w:highlight w:val="none"/>
        </w:rPr>
      </w:pPr>
      <w:r>
        <w:rPr>
          <w:rFonts w:hint="eastAsia" w:ascii="黑体" w:hAnsi="Times New Roman" w:eastAsia="黑体" w:cs="Times New Roman"/>
          <w:sz w:val="32"/>
          <w:szCs w:val="32"/>
          <w:highlight w:val="none"/>
        </w:rPr>
        <w:t>(一)服务内容一览表（乙方填制）</w:t>
      </w:r>
    </w:p>
    <w:p>
      <w:pPr>
        <w:pStyle w:val="5"/>
        <w:ind w:firstLine="420" w:firstLineChars="200"/>
        <w:rPr>
          <w:rFonts w:ascii="Times New Roman" w:hAnsi="Times New Roman" w:cs="Times New Roman"/>
          <w:highlight w:val="none"/>
        </w:rPr>
      </w:pPr>
    </w:p>
    <w:tbl>
      <w:tblPr>
        <w:tblStyle w:val="14"/>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810"/>
        <w:gridCol w:w="126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3" w:type="dxa"/>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highlight w:val="none"/>
              </w:rPr>
            </w:pPr>
            <w:r>
              <w:rPr>
                <w:rFonts w:hint="eastAsia" w:ascii="Times New Roman" w:hAnsi="Times New Roman"/>
                <w:highlight w:val="none"/>
              </w:rPr>
              <w:t>服务名称</w:t>
            </w:r>
          </w:p>
        </w:tc>
        <w:tc>
          <w:tcPr>
            <w:tcW w:w="750" w:type="dxa"/>
            <w:vAlign w:val="center"/>
          </w:tcPr>
          <w:p>
            <w:pPr>
              <w:pStyle w:val="5"/>
              <w:keepNext w:val="0"/>
              <w:keepLines w:val="0"/>
              <w:widowControl/>
              <w:suppressLineNumbers w:val="0"/>
              <w:spacing w:before="0" w:beforeAutospacing="0" w:after="0" w:afterAutospacing="0"/>
              <w:ind w:left="0" w:right="0"/>
              <w:jc w:val="center"/>
              <w:rPr>
                <w:rFonts w:hint="default"/>
                <w:highlight w:val="none"/>
              </w:rPr>
            </w:pPr>
            <w:r>
              <w:rPr>
                <w:rFonts w:hint="eastAsia" w:ascii="Times New Roman" w:hAnsi="Times New Roman"/>
                <w:highlight w:val="none"/>
              </w:rPr>
              <w:t>单位</w:t>
            </w:r>
          </w:p>
        </w:tc>
        <w:tc>
          <w:tcPr>
            <w:tcW w:w="810" w:type="dxa"/>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highlight w:val="none"/>
              </w:rPr>
            </w:pPr>
            <w:r>
              <w:rPr>
                <w:rFonts w:hint="eastAsia" w:ascii="Times New Roman" w:hAnsi="Times New Roman"/>
                <w:highlight w:val="none"/>
              </w:rPr>
              <w:t>数量</w:t>
            </w:r>
          </w:p>
        </w:tc>
        <w:tc>
          <w:tcPr>
            <w:tcW w:w="1260" w:type="dxa"/>
            <w:vAlign w:val="center"/>
          </w:tcPr>
          <w:p>
            <w:pPr>
              <w:keepNext w:val="0"/>
              <w:keepLines w:val="0"/>
              <w:widowControl/>
              <w:suppressLineNumbers w:val="0"/>
              <w:snapToGrid w:val="0"/>
              <w:spacing w:before="0" w:beforeAutospacing="0" w:after="0" w:afterAutospacing="0"/>
              <w:ind w:left="0" w:right="0"/>
              <w:jc w:val="center"/>
              <w:rPr>
                <w:rFonts w:hint="eastAsia" w:ascii="宋体"/>
                <w:sz w:val="22"/>
                <w:highlight w:val="none"/>
              </w:rPr>
            </w:pPr>
            <w:r>
              <w:rPr>
                <w:rFonts w:hint="eastAsia" w:ascii="宋体"/>
                <w:highlight w:val="none"/>
              </w:rPr>
              <w:t>金额</w:t>
            </w:r>
            <w:r>
              <w:rPr>
                <w:rFonts w:hint="eastAsia"/>
                <w:highlight w:val="none"/>
              </w:rPr>
              <w:t>（元）</w:t>
            </w:r>
          </w:p>
        </w:tc>
        <w:tc>
          <w:tcPr>
            <w:tcW w:w="4703" w:type="dxa"/>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eastAsia="MingLiU_HKSCS" w:cs="Times New Roman"/>
                <w:highlight w:val="none"/>
              </w:rPr>
            </w:pPr>
            <w:r>
              <w:rPr>
                <w:rFonts w:hint="eastAsia" w:ascii="Times New Roman" w:hAnsi="Times New Roman"/>
                <w:highlight w:val="none"/>
              </w:rPr>
              <w:t>具体服务承诺</w:t>
            </w:r>
            <w:r>
              <w:rPr>
                <w:rFonts w:hint="default" w:ascii="Times New Roman" w:hAnsi="Times New Roman" w:cs="Times New Roman"/>
                <w:highlight w:val="none"/>
              </w:rPr>
              <w:t>(</w:t>
            </w:r>
            <w:r>
              <w:rPr>
                <w:rFonts w:hint="eastAsia" w:ascii="Times New Roman" w:hAnsi="Times New Roman"/>
                <w:highlight w:val="none"/>
              </w:rPr>
              <w:t>包含但不限于服务内容、范围和基本要求</w:t>
            </w:r>
            <w:r>
              <w:rPr>
                <w:rFonts w:hint="default"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3" w:type="dxa"/>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highlight w:val="none"/>
              </w:rPr>
            </w:pPr>
          </w:p>
        </w:tc>
        <w:tc>
          <w:tcPr>
            <w:tcW w:w="750" w:type="dxa"/>
            <w:vAlign w:val="center"/>
          </w:tcPr>
          <w:p>
            <w:pPr>
              <w:pStyle w:val="5"/>
              <w:keepNext w:val="0"/>
              <w:keepLines w:val="0"/>
              <w:widowControl/>
              <w:suppressLineNumbers w:val="0"/>
              <w:spacing w:before="0" w:beforeAutospacing="0" w:after="0" w:afterAutospacing="0"/>
              <w:ind w:left="0" w:right="0"/>
              <w:jc w:val="center"/>
              <w:rPr>
                <w:rFonts w:hint="default"/>
                <w:highlight w:val="none"/>
              </w:rPr>
            </w:pPr>
          </w:p>
        </w:tc>
        <w:tc>
          <w:tcPr>
            <w:tcW w:w="810" w:type="dxa"/>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highlight w:val="none"/>
              </w:rPr>
            </w:pPr>
          </w:p>
        </w:tc>
        <w:tc>
          <w:tcPr>
            <w:tcW w:w="1260" w:type="dxa"/>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highlight w:val="none"/>
              </w:rPr>
            </w:pPr>
          </w:p>
        </w:tc>
        <w:tc>
          <w:tcPr>
            <w:tcW w:w="4703" w:type="dxa"/>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eastAsia="MingLiU_HKSC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3" w:type="dxa"/>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eastAsia="MingLiU_HKSCS" w:cs="Times New Roman"/>
                <w:highlight w:val="none"/>
              </w:rPr>
            </w:pPr>
            <w:r>
              <w:rPr>
                <w:rFonts w:hint="eastAsia" w:hAnsi="宋体"/>
                <w:highlight w:val="none"/>
              </w:rPr>
              <w:t>…</w:t>
            </w:r>
          </w:p>
        </w:tc>
        <w:tc>
          <w:tcPr>
            <w:tcW w:w="750" w:type="dxa"/>
            <w:vAlign w:val="center"/>
          </w:tcPr>
          <w:p>
            <w:pPr>
              <w:pStyle w:val="5"/>
              <w:keepNext w:val="0"/>
              <w:keepLines w:val="0"/>
              <w:widowControl/>
              <w:suppressLineNumbers w:val="0"/>
              <w:spacing w:before="0" w:beforeAutospacing="0" w:after="0" w:afterAutospacing="0"/>
              <w:ind w:left="0" w:right="0"/>
              <w:jc w:val="center"/>
              <w:rPr>
                <w:rFonts w:hint="default"/>
                <w:highlight w:val="none"/>
              </w:rPr>
            </w:pPr>
          </w:p>
        </w:tc>
        <w:tc>
          <w:tcPr>
            <w:tcW w:w="810" w:type="dxa"/>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eastAsia="MingLiU_HKSCS" w:cs="Times New Roman"/>
                <w:highlight w:val="none"/>
              </w:rPr>
            </w:pPr>
          </w:p>
        </w:tc>
        <w:tc>
          <w:tcPr>
            <w:tcW w:w="1260" w:type="dxa"/>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eastAsia="MingLiU_HKSCS" w:cs="Times New Roman"/>
                <w:highlight w:val="none"/>
              </w:rPr>
            </w:pPr>
          </w:p>
        </w:tc>
        <w:tc>
          <w:tcPr>
            <w:tcW w:w="4703" w:type="dxa"/>
            <w:vAlign w:val="center"/>
          </w:tcPr>
          <w:p>
            <w:pPr>
              <w:pStyle w:val="5"/>
              <w:keepNext w:val="0"/>
              <w:keepLines w:val="0"/>
              <w:widowControl/>
              <w:suppressLineNumbers w:val="0"/>
              <w:spacing w:before="0" w:beforeAutospacing="0" w:after="0" w:afterAutospacing="0"/>
              <w:ind w:left="0" w:right="0"/>
              <w:jc w:val="center"/>
              <w:rPr>
                <w:rFonts w:hint="default" w:ascii="Times New Roman" w:hAnsi="Times New Roman" w:eastAsia="MingLiU_HKSCS" w:cs="Times New Roman"/>
                <w:highlight w:val="none"/>
              </w:rPr>
            </w:pPr>
          </w:p>
        </w:tc>
      </w:tr>
    </w:tbl>
    <w:p>
      <w:pPr>
        <w:pStyle w:val="5"/>
        <w:spacing w:line="460" w:lineRule="exact"/>
        <w:rPr>
          <w:rFonts w:hint="eastAsia" w:ascii="Times New Roman" w:hAnsi="Times New Roman" w:cs="Times New Roman"/>
          <w:highlight w:val="none"/>
        </w:rPr>
      </w:pPr>
    </w:p>
    <w:p>
      <w:pPr>
        <w:pStyle w:val="5"/>
        <w:spacing w:line="460" w:lineRule="exact"/>
        <w:rPr>
          <w:rFonts w:ascii="Times New Roman" w:hAnsi="Times New Roman" w:cs="Times New Roman"/>
          <w:highlight w:val="none"/>
        </w:rPr>
      </w:pPr>
    </w:p>
    <w:p>
      <w:pPr>
        <w:pStyle w:val="5"/>
        <w:spacing w:line="460" w:lineRule="exact"/>
        <w:rPr>
          <w:rFonts w:ascii="黑体" w:hAnsi="Times New Roman" w:eastAsia="黑体" w:cs="Times New Roman"/>
          <w:sz w:val="32"/>
          <w:szCs w:val="32"/>
          <w:highlight w:val="none"/>
        </w:rPr>
      </w:pPr>
      <w:r>
        <w:rPr>
          <w:rFonts w:hint="eastAsia" w:ascii="黑体" w:hAnsi="Times New Roman" w:eastAsia="黑体" w:cs="Times New Roman"/>
          <w:sz w:val="32"/>
          <w:szCs w:val="32"/>
          <w:highlight w:val="none"/>
        </w:rPr>
        <w:t>(二)响应文件报价表部分（乙方提供）</w:t>
      </w:r>
    </w:p>
    <w:p>
      <w:pPr>
        <w:pStyle w:val="5"/>
        <w:spacing w:line="460" w:lineRule="exact"/>
        <w:rPr>
          <w:rFonts w:ascii="Times New Roman" w:hAnsi="Times New Roman" w:cs="Times New Roman"/>
          <w:highlight w:val="none"/>
        </w:rPr>
      </w:pPr>
      <w:r>
        <w:rPr>
          <w:rFonts w:hint="eastAsia" w:ascii="Times New Roman" w:hAnsi="Times New Roman" w:cs="Times New Roman"/>
          <w:highlight w:val="none"/>
        </w:rPr>
        <w:t>由乙方按照响应文件提供，并保持与响应文件一致。</w:t>
      </w:r>
    </w:p>
    <w:p>
      <w:pPr>
        <w:pStyle w:val="5"/>
        <w:spacing w:line="460" w:lineRule="exact"/>
        <w:rPr>
          <w:rFonts w:ascii="黑体" w:hAnsi="Times New Roman" w:eastAsia="黑体" w:cs="Times New Roman"/>
          <w:sz w:val="32"/>
          <w:szCs w:val="32"/>
          <w:highlight w:val="none"/>
        </w:rPr>
      </w:pPr>
    </w:p>
    <w:p>
      <w:pPr>
        <w:pStyle w:val="5"/>
        <w:spacing w:line="460" w:lineRule="exact"/>
        <w:rPr>
          <w:rFonts w:ascii="黑体" w:hAnsi="Times New Roman" w:eastAsia="黑体" w:cs="Times New Roman"/>
          <w:sz w:val="32"/>
          <w:szCs w:val="32"/>
          <w:highlight w:val="none"/>
        </w:rPr>
      </w:pPr>
    </w:p>
    <w:p>
      <w:pPr>
        <w:pStyle w:val="5"/>
        <w:spacing w:line="460" w:lineRule="exact"/>
        <w:rPr>
          <w:rFonts w:ascii="黑体" w:hAnsi="Times New Roman" w:eastAsia="黑体" w:cs="Times New Roman"/>
          <w:sz w:val="32"/>
          <w:szCs w:val="32"/>
          <w:highlight w:val="none"/>
        </w:rPr>
      </w:pPr>
      <w:r>
        <w:rPr>
          <w:rFonts w:hint="eastAsia" w:ascii="黑体" w:hAnsi="Times New Roman" w:eastAsia="黑体" w:cs="Times New Roman"/>
          <w:sz w:val="32"/>
          <w:szCs w:val="32"/>
          <w:highlight w:val="none"/>
        </w:rPr>
        <w:t>(三)响应文件技术部分和商务部分（乙方提供）</w:t>
      </w:r>
    </w:p>
    <w:p>
      <w:pPr>
        <w:pStyle w:val="5"/>
        <w:spacing w:line="460" w:lineRule="exact"/>
        <w:rPr>
          <w:rFonts w:ascii="Times New Roman" w:hAnsi="Times New Roman" w:cs="Times New Roman"/>
          <w:highlight w:val="none"/>
        </w:rPr>
      </w:pPr>
      <w:r>
        <w:rPr>
          <w:rFonts w:hint="eastAsia" w:ascii="Times New Roman" w:hAnsi="Times New Roman" w:cs="Times New Roman"/>
          <w:highlight w:val="none"/>
        </w:rPr>
        <w:t>由乙方按照</w:t>
      </w:r>
      <w:r>
        <w:rPr>
          <w:rFonts w:hint="eastAsia" w:ascii="Times New Roman" w:hAnsi="Times New Roman" w:eastAsia="宋体" w:cs="Times New Roman"/>
          <w:highlight w:val="none"/>
          <w:lang w:eastAsia="zh-CN"/>
        </w:rPr>
        <w:t>响应文件</w:t>
      </w:r>
      <w:r>
        <w:rPr>
          <w:rFonts w:hint="eastAsia" w:ascii="Times New Roman" w:hAnsi="Times New Roman" w:cs="Times New Roman"/>
          <w:highlight w:val="none"/>
        </w:rPr>
        <w:t>提供，并保持与</w:t>
      </w:r>
      <w:r>
        <w:rPr>
          <w:rFonts w:hint="eastAsia" w:ascii="Times New Roman" w:hAnsi="Times New Roman" w:eastAsia="宋体" w:cs="Times New Roman"/>
          <w:highlight w:val="none"/>
          <w:lang w:eastAsia="zh-CN"/>
        </w:rPr>
        <w:t>响应文件</w:t>
      </w:r>
      <w:r>
        <w:rPr>
          <w:rFonts w:hint="eastAsia" w:ascii="Times New Roman" w:hAnsi="Times New Roman" w:cs="Times New Roman"/>
          <w:highlight w:val="none"/>
        </w:rPr>
        <w:t>一致。</w:t>
      </w:r>
    </w:p>
    <w:p>
      <w:pPr>
        <w:pStyle w:val="5"/>
        <w:spacing w:line="460" w:lineRule="exact"/>
        <w:rPr>
          <w:rFonts w:ascii="Times New Roman" w:hAnsi="Times New Roman" w:cs="Times New Roman"/>
          <w:highlight w:val="none"/>
        </w:rPr>
      </w:pPr>
    </w:p>
    <w:p>
      <w:pPr>
        <w:rPr>
          <w:highlight w:val="none"/>
        </w:rPr>
      </w:pPr>
    </w:p>
    <w:p>
      <w:pPr>
        <w:pStyle w:val="5"/>
        <w:spacing w:line="460" w:lineRule="exact"/>
        <w:rPr>
          <w:rFonts w:ascii="黑体" w:hAnsi="Times New Roman" w:eastAsia="黑体" w:cs="Times New Roman"/>
          <w:sz w:val="32"/>
          <w:szCs w:val="32"/>
          <w:highlight w:val="none"/>
        </w:rPr>
      </w:pPr>
      <w:r>
        <w:rPr>
          <w:rFonts w:hint="eastAsia" w:ascii="黑体" w:hAnsi="Times New Roman" w:eastAsia="黑体" w:cs="Times New Roman"/>
          <w:sz w:val="32"/>
          <w:szCs w:val="32"/>
          <w:highlight w:val="none"/>
        </w:rPr>
        <w:t>(四)采购需求（与采购文件一致）</w:t>
      </w:r>
    </w:p>
    <w:p>
      <w:pPr>
        <w:rPr>
          <w:rFonts w:hint="eastAsia" w:ascii="宋体" w:hAnsi="宋体"/>
          <w:b/>
          <w:sz w:val="30"/>
          <w:szCs w:val="30"/>
          <w:highlight w:val="none"/>
        </w:rPr>
      </w:pPr>
    </w:p>
    <w:p>
      <w:pPr>
        <w:rPr>
          <w:rFonts w:hint="eastAsia" w:ascii="宋体" w:hAnsi="宋体"/>
          <w:b/>
          <w:sz w:val="30"/>
          <w:szCs w:val="30"/>
          <w:highlight w:val="none"/>
        </w:rPr>
      </w:pPr>
    </w:p>
    <w:p>
      <w:pPr>
        <w:rPr>
          <w:rFonts w:hint="eastAsia" w:ascii="宋体" w:hAnsi="宋体"/>
          <w:b/>
          <w:sz w:val="30"/>
          <w:szCs w:val="30"/>
          <w:highlight w:val="none"/>
        </w:rPr>
      </w:pPr>
      <w:r>
        <w:rPr>
          <w:rFonts w:hint="eastAsia" w:ascii="宋体" w:hAnsi="宋体"/>
          <w:b/>
          <w:sz w:val="30"/>
          <w:szCs w:val="30"/>
          <w:highlight w:val="none"/>
        </w:rPr>
        <w:br w:type="page"/>
      </w:r>
    </w:p>
    <w:p>
      <w:pPr>
        <w:rPr>
          <w:rFonts w:hint="eastAsia" w:ascii="方正小标宋简体" w:hAnsi="宋体" w:eastAsia="方正小标宋简体"/>
          <w:sz w:val="28"/>
          <w:szCs w:val="28"/>
          <w:highlight w:val="none"/>
        </w:rPr>
      </w:pPr>
      <w:r>
        <w:rPr>
          <w:rFonts w:hint="eastAsia" w:ascii="宋体" w:hAnsi="宋体"/>
          <w:b/>
          <w:sz w:val="30"/>
          <w:szCs w:val="30"/>
          <w:highlight w:val="none"/>
        </w:rPr>
        <w:t>(五)合同验收书格式</w:t>
      </w:r>
      <w:r>
        <w:rPr>
          <w:rFonts w:hint="eastAsia" w:ascii="宋体" w:hAnsi="宋体"/>
          <w:sz w:val="30"/>
          <w:szCs w:val="30"/>
          <w:highlight w:val="none"/>
        </w:rPr>
        <w:t>（验收时填制，供参考）</w:t>
      </w:r>
    </w:p>
    <w:p>
      <w:pPr>
        <w:rPr>
          <w:rFonts w:hint="eastAsia" w:ascii="宋体" w:hAnsi="宋体" w:eastAsia="宋体" w:cs="宋体"/>
          <w:bCs/>
          <w:sz w:val="36"/>
          <w:szCs w:val="36"/>
          <w:highlight w:val="none"/>
        </w:rPr>
      </w:pPr>
    </w:p>
    <w:p>
      <w:pPr>
        <w:pStyle w:val="20"/>
        <w:adjustRightInd w:val="0"/>
        <w:spacing w:line="560" w:lineRule="exact"/>
        <w:ind w:firstLineChars="0"/>
        <w:jc w:val="center"/>
        <w:rPr>
          <w:rFonts w:hint="eastAsia" w:ascii="宋体" w:hAnsi="宋体" w:eastAsia="宋体" w:cs="宋体"/>
          <w:bCs/>
          <w:sz w:val="36"/>
          <w:szCs w:val="36"/>
          <w:highlight w:val="none"/>
        </w:rPr>
      </w:pPr>
      <w:r>
        <w:rPr>
          <w:rFonts w:hint="eastAsia" w:ascii="宋体" w:hAnsi="宋体" w:eastAsia="宋体" w:cs="宋体"/>
          <w:bCs/>
          <w:sz w:val="36"/>
          <w:szCs w:val="36"/>
          <w:highlight w:val="none"/>
        </w:rPr>
        <w:t>项目验收书（付款时提供）</w:t>
      </w:r>
    </w:p>
    <w:p>
      <w:pPr>
        <w:pStyle w:val="20"/>
        <w:adjustRightInd w:val="0"/>
        <w:spacing w:line="560" w:lineRule="exact"/>
        <w:ind w:firstLineChars="0"/>
        <w:jc w:val="center"/>
        <w:rPr>
          <w:rFonts w:hint="eastAsia" w:ascii="宋体" w:hAnsi="宋体" w:eastAsia="宋体" w:cs="宋体"/>
          <w:b/>
          <w:sz w:val="28"/>
          <w:szCs w:val="28"/>
          <w:highlight w:val="none"/>
        </w:rPr>
      </w:pPr>
    </w:p>
    <w:p>
      <w:pPr>
        <w:spacing w:line="56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　　一、项目基本情况</w:t>
      </w:r>
    </w:p>
    <w:p>
      <w:pPr>
        <w:spacing w:line="560" w:lineRule="exact"/>
        <w:ind w:left="0" w:leftChars="0" w:firstLine="638" w:firstLineChars="304"/>
        <w:rPr>
          <w:rFonts w:hint="eastAsia" w:ascii="宋体" w:hAnsi="宋体" w:eastAsia="宋体" w:cs="宋体"/>
          <w:sz w:val="21"/>
          <w:szCs w:val="21"/>
          <w:highlight w:val="none"/>
        </w:rPr>
      </w:pPr>
      <w:r>
        <w:rPr>
          <w:rFonts w:hint="eastAsia" w:ascii="宋体" w:hAnsi="宋体" w:eastAsia="宋体" w:cs="宋体"/>
          <w:sz w:val="21"/>
          <w:szCs w:val="21"/>
          <w:highlight w:val="none"/>
        </w:rPr>
        <w:t>（一）项目名称及编号</w:t>
      </w:r>
    </w:p>
    <w:p>
      <w:pPr>
        <w:spacing w:line="560" w:lineRule="exact"/>
        <w:ind w:left="0" w:leftChars="0" w:firstLine="638" w:firstLineChars="304"/>
        <w:rPr>
          <w:rFonts w:hint="eastAsia" w:ascii="宋体" w:hAnsi="宋体" w:eastAsia="宋体" w:cs="宋体"/>
          <w:sz w:val="21"/>
          <w:szCs w:val="21"/>
          <w:highlight w:val="none"/>
        </w:rPr>
      </w:pPr>
      <w:r>
        <w:rPr>
          <w:rFonts w:hint="eastAsia" w:ascii="宋体" w:hAnsi="宋体" w:eastAsia="宋体" w:cs="宋体"/>
          <w:sz w:val="21"/>
          <w:szCs w:val="21"/>
          <w:highlight w:val="none"/>
        </w:rPr>
        <w:t>（二）合同名称及编号</w:t>
      </w:r>
    </w:p>
    <w:p>
      <w:pPr>
        <w:spacing w:line="560" w:lineRule="exact"/>
        <w:ind w:left="0" w:leftChars="0" w:firstLine="638" w:firstLineChars="304"/>
        <w:rPr>
          <w:rFonts w:hint="eastAsia" w:ascii="宋体" w:hAnsi="宋体" w:eastAsia="宋体" w:cs="宋体"/>
          <w:sz w:val="21"/>
          <w:szCs w:val="21"/>
          <w:highlight w:val="none"/>
        </w:rPr>
      </w:pPr>
      <w:r>
        <w:rPr>
          <w:rFonts w:hint="eastAsia" w:ascii="宋体" w:hAnsi="宋体" w:eastAsia="宋体" w:cs="宋体"/>
          <w:sz w:val="21"/>
          <w:szCs w:val="21"/>
          <w:highlight w:val="none"/>
        </w:rPr>
        <w:t>（三）乙方名称、乙方联系人及联系方式</w:t>
      </w:r>
    </w:p>
    <w:p>
      <w:pPr>
        <w:spacing w:line="560" w:lineRule="exact"/>
        <w:ind w:left="0" w:leftChars="0" w:firstLine="638" w:firstLineChars="304"/>
        <w:rPr>
          <w:rFonts w:hint="eastAsia" w:ascii="宋体" w:hAnsi="宋体" w:eastAsia="宋体" w:cs="宋体"/>
          <w:sz w:val="21"/>
          <w:szCs w:val="21"/>
          <w:highlight w:val="none"/>
        </w:rPr>
      </w:pPr>
      <w:r>
        <w:rPr>
          <w:rFonts w:hint="eastAsia" w:ascii="宋体" w:hAnsi="宋体" w:eastAsia="宋体" w:cs="宋体"/>
          <w:sz w:val="21"/>
          <w:szCs w:val="21"/>
          <w:highlight w:val="none"/>
        </w:rPr>
        <w:t>（四）合同金额</w:t>
      </w:r>
    </w:p>
    <w:p>
      <w:pPr>
        <w:spacing w:line="560" w:lineRule="exact"/>
        <w:ind w:left="0" w:leftChars="0" w:firstLine="638" w:firstLineChars="304"/>
        <w:rPr>
          <w:rFonts w:hint="eastAsia" w:ascii="宋体" w:hAnsi="宋体" w:eastAsia="宋体" w:cs="宋体"/>
          <w:sz w:val="21"/>
          <w:szCs w:val="21"/>
          <w:highlight w:val="none"/>
        </w:rPr>
      </w:pPr>
      <w:r>
        <w:rPr>
          <w:rFonts w:hint="eastAsia" w:ascii="宋体" w:hAnsi="宋体" w:eastAsia="宋体" w:cs="宋体"/>
          <w:sz w:val="21"/>
          <w:szCs w:val="21"/>
          <w:highlight w:val="none"/>
        </w:rPr>
        <w:t>（五）历次验收及已付款情况等</w:t>
      </w:r>
    </w:p>
    <w:p>
      <w:pPr>
        <w:spacing w:line="56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　　二、项目基本内容</w:t>
      </w:r>
    </w:p>
    <w:p>
      <w:pPr>
        <w:spacing w:line="560" w:lineRule="exact"/>
        <w:ind w:left="0" w:leftChars="0" w:firstLine="638" w:firstLineChars="304"/>
        <w:rPr>
          <w:rFonts w:hint="eastAsia" w:ascii="宋体" w:hAnsi="宋体" w:eastAsia="宋体" w:cs="宋体"/>
          <w:sz w:val="21"/>
          <w:szCs w:val="21"/>
          <w:highlight w:val="none"/>
        </w:rPr>
      </w:pPr>
      <w:r>
        <w:rPr>
          <w:rFonts w:hint="eastAsia" w:ascii="宋体" w:hAnsi="宋体" w:eastAsia="宋体" w:cs="宋体"/>
          <w:sz w:val="21"/>
          <w:szCs w:val="21"/>
          <w:highlight w:val="none"/>
        </w:rPr>
        <w:t>（一）合同约定的主要内容</w:t>
      </w:r>
    </w:p>
    <w:p>
      <w:pPr>
        <w:spacing w:line="560" w:lineRule="exact"/>
        <w:ind w:left="0" w:leftChars="0" w:firstLine="638" w:firstLineChars="304"/>
        <w:rPr>
          <w:rFonts w:hint="eastAsia" w:ascii="宋体" w:hAnsi="宋体" w:eastAsia="宋体" w:cs="宋体"/>
          <w:sz w:val="21"/>
          <w:szCs w:val="21"/>
          <w:highlight w:val="none"/>
        </w:rPr>
      </w:pPr>
      <w:r>
        <w:rPr>
          <w:rFonts w:hint="eastAsia" w:ascii="宋体" w:hAnsi="宋体" w:eastAsia="宋体" w:cs="宋体"/>
          <w:sz w:val="21"/>
          <w:szCs w:val="21"/>
          <w:highlight w:val="none"/>
        </w:rPr>
        <w:t>（二）本次付款对应的合同内容和所属阶段</w:t>
      </w:r>
    </w:p>
    <w:p>
      <w:pPr>
        <w:spacing w:line="56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　　三、组织验收情况</w:t>
      </w:r>
    </w:p>
    <w:p>
      <w:pPr>
        <w:spacing w:line="560" w:lineRule="exact"/>
        <w:ind w:left="0" w:leftChars="0" w:firstLine="638" w:firstLineChars="304"/>
        <w:rPr>
          <w:rFonts w:hint="eastAsia" w:ascii="宋体" w:hAnsi="宋体" w:eastAsia="宋体" w:cs="宋体"/>
          <w:sz w:val="21"/>
          <w:szCs w:val="21"/>
          <w:highlight w:val="none"/>
        </w:rPr>
      </w:pPr>
      <w:r>
        <w:rPr>
          <w:rFonts w:hint="eastAsia" w:ascii="宋体" w:hAnsi="宋体" w:eastAsia="宋体" w:cs="宋体"/>
          <w:sz w:val="21"/>
          <w:szCs w:val="21"/>
          <w:highlight w:val="none"/>
        </w:rPr>
        <w:t>（一）验收情况，包括验收内容、验收期限等</w:t>
      </w:r>
    </w:p>
    <w:p>
      <w:pPr>
        <w:spacing w:line="560" w:lineRule="exact"/>
        <w:ind w:left="0" w:leftChars="0" w:firstLine="638" w:firstLineChars="304"/>
        <w:rPr>
          <w:rFonts w:hint="eastAsia" w:ascii="宋体" w:hAnsi="宋体" w:eastAsia="宋体" w:cs="宋体"/>
          <w:sz w:val="21"/>
          <w:szCs w:val="21"/>
          <w:highlight w:val="none"/>
        </w:rPr>
      </w:pPr>
      <w:r>
        <w:rPr>
          <w:rFonts w:hint="eastAsia" w:ascii="宋体" w:hAnsi="宋体" w:eastAsia="宋体" w:cs="宋体"/>
          <w:sz w:val="21"/>
          <w:szCs w:val="21"/>
          <w:highlight w:val="none"/>
        </w:rPr>
        <w:t>（二）验收评价及结论，包括项目执行情况、是否通过验收等</w:t>
      </w:r>
    </w:p>
    <w:p>
      <w:pPr>
        <w:spacing w:line="56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　　四、其他需要说明的情况</w:t>
      </w:r>
    </w:p>
    <w:p>
      <w:pPr>
        <w:spacing w:line="56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　　五、应支付合同款情况</w:t>
      </w:r>
    </w:p>
    <w:p>
      <w:pPr>
        <w:spacing w:line="560" w:lineRule="exact"/>
        <w:rPr>
          <w:rFonts w:hint="eastAsia" w:ascii="宋体" w:hAnsi="宋体" w:eastAsia="宋体" w:cs="宋体"/>
          <w:sz w:val="21"/>
          <w:szCs w:val="21"/>
          <w:highlight w:val="none"/>
        </w:rPr>
      </w:pPr>
      <w:r>
        <w:rPr>
          <w:rFonts w:hint="eastAsia" w:ascii="黑体" w:hAnsi="黑体" w:eastAsia="黑体" w:cs="黑体"/>
          <w:sz w:val="32"/>
          <w:szCs w:val="32"/>
          <w:highlight w:val="none"/>
        </w:rPr>
        <w:t>　</w:t>
      </w:r>
      <w:r>
        <w:rPr>
          <w:rFonts w:hint="eastAsia" w:ascii="宋体" w:hAnsi="宋体" w:eastAsia="宋体" w:cs="宋体"/>
          <w:sz w:val="21"/>
          <w:szCs w:val="21"/>
          <w:highlight w:val="none"/>
        </w:rPr>
        <w:t>　依据验收结论，本次验收后应支付合同第几次付款及付款金额等</w:t>
      </w:r>
    </w:p>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项目负责人签字：</w:t>
      </w:r>
    </w:p>
    <w:p>
      <w:pPr>
        <w:spacing w:line="560" w:lineRule="exact"/>
        <w:rPr>
          <w:rStyle w:val="13"/>
          <w:rFonts w:hint="eastAsia" w:ascii="宋体" w:hAnsi="宋体" w:eastAsia="宋体" w:cs="宋体"/>
          <w:b w:val="0"/>
          <w:sz w:val="21"/>
          <w:szCs w:val="21"/>
          <w:highlight w:val="none"/>
          <w:lang w:eastAsia="zh-CN"/>
        </w:rPr>
      </w:pPr>
      <w:r>
        <w:rPr>
          <w:rFonts w:hint="eastAsia" w:ascii="宋体" w:hAnsi="宋体" w:eastAsia="宋体" w:cs="宋体"/>
          <w:kern w:val="0"/>
          <w:sz w:val="21"/>
          <w:szCs w:val="21"/>
          <w:highlight w:val="none"/>
          <w:lang w:bidi="ar"/>
        </w:rPr>
        <w:t>　　验收牵头部门</w:t>
      </w:r>
      <w:r>
        <w:rPr>
          <w:rFonts w:hint="eastAsia" w:ascii="宋体" w:hAnsi="宋体" w:eastAsia="宋体" w:cs="宋体"/>
          <w:sz w:val="21"/>
          <w:szCs w:val="21"/>
          <w:highlight w:val="none"/>
        </w:rPr>
        <w:t>领导签字：</w:t>
      </w:r>
      <w:r>
        <w:rPr>
          <w:rStyle w:val="13"/>
          <w:rFonts w:hint="eastAsia" w:ascii="宋体" w:hAnsi="宋体" w:eastAsia="宋体" w:cs="宋体"/>
          <w:b w:val="0"/>
          <w:sz w:val="21"/>
          <w:szCs w:val="21"/>
          <w:highlight w:val="none"/>
          <w:lang w:eastAsia="zh-CN"/>
        </w:rPr>
        <w:t xml:space="preserve">                                       </w:t>
      </w:r>
    </w:p>
    <w:p>
      <w:pPr>
        <w:spacing w:line="560" w:lineRule="exact"/>
        <w:ind w:left="3839" w:leftChars="1828" w:firstLine="1050" w:firstLineChars="500"/>
        <w:rPr>
          <w:rStyle w:val="13"/>
          <w:rFonts w:hint="eastAsia" w:ascii="宋体" w:hAnsi="宋体" w:eastAsia="宋体" w:cs="宋体"/>
          <w:b w:val="0"/>
          <w:sz w:val="21"/>
          <w:szCs w:val="21"/>
          <w:highlight w:val="none"/>
          <w:lang w:eastAsia="zh-CN"/>
        </w:rPr>
      </w:pPr>
      <w:r>
        <w:rPr>
          <w:rStyle w:val="13"/>
          <w:rFonts w:hint="eastAsia" w:ascii="宋体" w:hAnsi="宋体" w:eastAsia="宋体" w:cs="宋体"/>
          <w:b w:val="0"/>
          <w:sz w:val="21"/>
          <w:szCs w:val="21"/>
          <w:highlight w:val="none"/>
          <w:lang w:eastAsia="zh-CN"/>
        </w:rPr>
        <w:t xml:space="preserve">验收部门 (章) </w:t>
      </w:r>
    </w:p>
    <w:p>
      <w:pPr>
        <w:spacing w:line="360" w:lineRule="auto"/>
        <w:ind w:firstLine="2730" w:firstLineChars="1300"/>
        <w:jc w:val="center"/>
        <w:rPr>
          <w:rStyle w:val="13"/>
          <w:rFonts w:hint="eastAsia" w:ascii="宋体" w:hAnsi="宋体" w:eastAsia="宋体" w:cs="宋体"/>
          <w:b w:val="0"/>
          <w:sz w:val="21"/>
          <w:szCs w:val="21"/>
          <w:highlight w:val="none"/>
          <w:lang w:eastAsia="zh-CN"/>
        </w:rPr>
        <w:sectPr>
          <w:footerReference r:id="rId4" w:type="default"/>
          <w:pgSz w:w="11906" w:h="16838"/>
          <w:pgMar w:top="1270" w:right="1474" w:bottom="1157" w:left="1587" w:header="851" w:footer="992" w:gutter="0"/>
          <w:pgNumType w:fmt="decimal" w:start="1"/>
          <w:cols w:space="720" w:num="1"/>
          <w:docGrid w:type="lines" w:linePitch="312" w:charSpace="0"/>
        </w:sectPr>
      </w:pPr>
      <w:r>
        <w:rPr>
          <w:rStyle w:val="13"/>
          <w:rFonts w:hint="eastAsia" w:ascii="宋体" w:hAnsi="宋体" w:eastAsia="宋体" w:cs="宋体"/>
          <w:b w:val="0"/>
          <w:sz w:val="21"/>
          <w:szCs w:val="21"/>
          <w:highlight w:val="none"/>
          <w:lang w:eastAsia="zh-CN"/>
        </w:rPr>
        <w:t>年   月   日</w:t>
      </w:r>
    </w:p>
    <w:p>
      <w:pPr>
        <w:rPr>
          <w:rFonts w:hint="eastAsia" w:ascii="黑体" w:hAnsi="黑体" w:eastAsia="黑体"/>
          <w:sz w:val="32"/>
          <w:szCs w:val="32"/>
          <w:highlight w:val="none"/>
        </w:rPr>
      </w:pPr>
      <w:r>
        <w:rPr>
          <w:rFonts w:hint="eastAsia" w:ascii="宋体" w:hAnsi="宋体"/>
          <w:b/>
          <w:sz w:val="30"/>
          <w:szCs w:val="30"/>
          <w:highlight w:val="none"/>
        </w:rPr>
        <w:t>(六)</w:t>
      </w:r>
      <w:r>
        <w:rPr>
          <w:rFonts w:hint="eastAsia" w:ascii="黑体" w:hAnsi="黑体" w:eastAsia="黑体"/>
          <w:sz w:val="32"/>
          <w:szCs w:val="32"/>
          <w:highlight w:val="none"/>
        </w:rPr>
        <w:t>政府采购项目履约保证金退付意见书（供参考）</w:t>
      </w:r>
    </w:p>
    <w:p>
      <w:pPr>
        <w:rPr>
          <w:rFonts w:hint="eastAsia" w:ascii="黑体" w:hAnsi="黑体" w:eastAsia="黑体"/>
          <w:sz w:val="32"/>
          <w:szCs w:val="32"/>
          <w:highlight w:val="none"/>
        </w:rPr>
      </w:pPr>
    </w:p>
    <w:tbl>
      <w:tblPr>
        <w:tblStyle w:val="14"/>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008" w:type="dxa"/>
            <w:vMerge w:val="restart"/>
            <w:vAlign w:val="center"/>
          </w:tcPr>
          <w:p>
            <w:pPr>
              <w:keepNext w:val="0"/>
              <w:keepLines w:val="0"/>
              <w:widowControl/>
              <w:suppressLineNumbers w:val="0"/>
              <w:spacing w:before="0" w:beforeAutospacing="0" w:after="0" w:afterAutospacing="0"/>
              <w:ind w:left="0" w:right="0"/>
              <w:jc w:val="center"/>
              <w:rPr>
                <w:rFonts w:hint="eastAsia"/>
                <w:sz w:val="24"/>
                <w:highlight w:val="none"/>
              </w:rPr>
            </w:pPr>
            <w:r>
              <w:rPr>
                <w:rFonts w:hint="eastAsia"/>
                <w:sz w:val="24"/>
                <w:highlight w:val="none"/>
              </w:rPr>
              <w:t>供</w:t>
            </w:r>
          </w:p>
          <w:p>
            <w:pPr>
              <w:keepNext w:val="0"/>
              <w:keepLines w:val="0"/>
              <w:widowControl/>
              <w:suppressLineNumbers w:val="0"/>
              <w:spacing w:before="0" w:beforeAutospacing="0" w:after="0" w:afterAutospacing="0"/>
              <w:ind w:left="0" w:right="0"/>
              <w:jc w:val="center"/>
              <w:rPr>
                <w:rFonts w:hint="eastAsia"/>
                <w:sz w:val="24"/>
                <w:highlight w:val="none"/>
              </w:rPr>
            </w:pPr>
            <w:r>
              <w:rPr>
                <w:rFonts w:hint="eastAsia"/>
                <w:sz w:val="24"/>
                <w:highlight w:val="none"/>
              </w:rPr>
              <w:t>应</w:t>
            </w:r>
          </w:p>
          <w:p>
            <w:pPr>
              <w:keepNext w:val="0"/>
              <w:keepLines w:val="0"/>
              <w:widowControl/>
              <w:suppressLineNumbers w:val="0"/>
              <w:spacing w:before="0" w:beforeAutospacing="0" w:after="0" w:afterAutospacing="0"/>
              <w:ind w:left="0" w:right="0"/>
              <w:jc w:val="center"/>
              <w:rPr>
                <w:rFonts w:hint="eastAsia"/>
                <w:sz w:val="24"/>
                <w:highlight w:val="none"/>
              </w:rPr>
            </w:pPr>
            <w:r>
              <w:rPr>
                <w:rFonts w:hint="eastAsia"/>
                <w:sz w:val="24"/>
                <w:highlight w:val="none"/>
              </w:rPr>
              <w:t>商</w:t>
            </w:r>
          </w:p>
          <w:p>
            <w:pPr>
              <w:keepNext w:val="0"/>
              <w:keepLines w:val="0"/>
              <w:widowControl/>
              <w:suppressLineNumbers w:val="0"/>
              <w:spacing w:before="0" w:beforeAutospacing="0" w:after="0" w:afterAutospacing="0"/>
              <w:ind w:left="0" w:right="0"/>
              <w:jc w:val="center"/>
              <w:rPr>
                <w:rFonts w:hint="eastAsia"/>
                <w:sz w:val="24"/>
                <w:highlight w:val="none"/>
              </w:rPr>
            </w:pPr>
            <w:r>
              <w:rPr>
                <w:rFonts w:hint="eastAsia"/>
                <w:sz w:val="24"/>
                <w:highlight w:val="none"/>
              </w:rPr>
              <w:t>申</w:t>
            </w:r>
          </w:p>
          <w:p>
            <w:pPr>
              <w:keepNext w:val="0"/>
              <w:keepLines w:val="0"/>
              <w:widowControl/>
              <w:suppressLineNumbers w:val="0"/>
              <w:spacing w:before="0" w:beforeAutospacing="0" w:after="0" w:afterAutospacing="0"/>
              <w:ind w:left="0" w:right="0"/>
              <w:jc w:val="center"/>
              <w:rPr>
                <w:rFonts w:hint="eastAsia"/>
                <w:sz w:val="24"/>
                <w:highlight w:val="none"/>
              </w:rPr>
            </w:pPr>
            <w:r>
              <w:rPr>
                <w:rFonts w:hint="eastAsia"/>
                <w:sz w:val="24"/>
                <w:highlight w:val="none"/>
              </w:rPr>
              <w:t>请</w:t>
            </w:r>
          </w:p>
        </w:tc>
        <w:tc>
          <w:tcPr>
            <w:tcW w:w="8206" w:type="dxa"/>
            <w:vAlign w:val="center"/>
          </w:tcPr>
          <w:p>
            <w:pPr>
              <w:keepNext w:val="0"/>
              <w:keepLines w:val="0"/>
              <w:widowControl/>
              <w:suppressLineNumbers w:val="0"/>
              <w:spacing w:before="0" w:beforeAutospacing="0" w:after="0" w:afterAutospacing="0"/>
              <w:ind w:left="0" w:right="0"/>
              <w:rPr>
                <w:rFonts w:hint="eastAsia"/>
                <w:sz w:val="24"/>
                <w:highlight w:val="none"/>
              </w:rPr>
            </w:pPr>
            <w:r>
              <w:rPr>
                <w:rFonts w:hint="eastAsia"/>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008" w:type="dxa"/>
            <w:vMerge w:val="continue"/>
            <w:vAlign w:val="center"/>
          </w:tcPr>
          <w:p>
            <w:pPr>
              <w:keepNext w:val="0"/>
              <w:keepLines w:val="0"/>
              <w:widowControl/>
              <w:suppressLineNumbers w:val="0"/>
              <w:spacing w:before="0" w:beforeAutospacing="0" w:after="0" w:afterAutospacing="0"/>
              <w:ind w:left="0" w:right="0"/>
              <w:rPr>
                <w:rFonts w:hint="eastAsia"/>
                <w:sz w:val="24"/>
                <w:highlight w:val="none"/>
              </w:rPr>
            </w:pPr>
          </w:p>
        </w:tc>
        <w:tc>
          <w:tcPr>
            <w:tcW w:w="8206" w:type="dxa"/>
            <w:vAlign w:val="center"/>
          </w:tcPr>
          <w:p>
            <w:pPr>
              <w:keepNext w:val="0"/>
              <w:keepLines w:val="0"/>
              <w:widowControl/>
              <w:suppressLineNumbers w:val="0"/>
              <w:spacing w:before="0" w:beforeAutospacing="0" w:after="0" w:afterAutospacing="0"/>
              <w:ind w:left="0" w:right="0"/>
              <w:rPr>
                <w:rFonts w:hint="eastAsia"/>
                <w:sz w:val="24"/>
                <w:highlight w:val="none"/>
              </w:rPr>
            </w:pPr>
            <w:r>
              <w:rPr>
                <w:rFonts w:hint="eastAsia"/>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vAlign w:val="top"/>
          </w:tcPr>
          <w:p>
            <w:pPr>
              <w:keepNext w:val="0"/>
              <w:keepLines w:val="0"/>
              <w:widowControl/>
              <w:suppressLineNumbers w:val="0"/>
              <w:spacing w:before="0" w:beforeAutospacing="0" w:after="0" w:afterAutospacing="0"/>
              <w:ind w:left="0" w:right="0"/>
              <w:rPr>
                <w:rFonts w:hint="eastAsia"/>
                <w:sz w:val="24"/>
                <w:highlight w:val="none"/>
              </w:rPr>
            </w:pPr>
          </w:p>
        </w:tc>
        <w:tc>
          <w:tcPr>
            <w:tcW w:w="8206" w:type="dxa"/>
            <w:vAlign w:val="top"/>
          </w:tcPr>
          <w:p>
            <w:pPr>
              <w:keepNext w:val="0"/>
              <w:keepLines w:val="0"/>
              <w:widowControl/>
              <w:suppressLineNumbers w:val="0"/>
              <w:spacing w:before="0" w:beforeAutospacing="0" w:after="0" w:afterAutospacing="0"/>
              <w:ind w:left="0" w:right="0"/>
              <w:rPr>
                <w:rFonts w:hint="eastAsia"/>
                <w:sz w:val="24"/>
                <w:highlight w:val="none"/>
              </w:rPr>
            </w:pPr>
            <w:r>
              <w:rPr>
                <w:rFonts w:hint="eastAsia"/>
                <w:sz w:val="24"/>
                <w:highlight w:val="none"/>
              </w:rPr>
              <w:t xml:space="preserve">  </w:t>
            </w:r>
          </w:p>
          <w:p>
            <w:pPr>
              <w:keepNext w:val="0"/>
              <w:keepLines w:val="0"/>
              <w:widowControl/>
              <w:suppressLineNumbers w:val="0"/>
              <w:spacing w:before="0" w:beforeAutospacing="0" w:after="0" w:afterAutospacing="0" w:line="400" w:lineRule="exact"/>
              <w:ind w:left="0" w:right="0" w:firstLine="480" w:firstLineChars="200"/>
              <w:rPr>
                <w:rFonts w:hint="eastAsia"/>
                <w:sz w:val="24"/>
                <w:highlight w:val="none"/>
              </w:rPr>
            </w:pPr>
            <w:r>
              <w:rPr>
                <w:rFonts w:hint="eastAsia"/>
                <w:sz w:val="24"/>
                <w:highlight w:val="none"/>
              </w:rPr>
              <w:t>该项目已于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日验收并交付使用。根据合同规定，该项目的履约保证金，期限于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日已满，请将履约保证金人民币（大写）</w:t>
            </w:r>
            <w:r>
              <w:rPr>
                <w:rFonts w:hint="eastAsia"/>
                <w:sz w:val="24"/>
                <w:highlight w:val="none"/>
                <w:u w:val="single"/>
              </w:rPr>
              <w:t xml:space="preserve">       </w:t>
            </w:r>
            <w:r>
              <w:rPr>
                <w:rFonts w:hint="eastAsia"/>
                <w:sz w:val="24"/>
                <w:highlight w:val="none"/>
              </w:rPr>
              <w:t>（</w:t>
            </w:r>
            <w:r>
              <w:rPr>
                <w:rFonts w:hint="default" w:ascii="Arial" w:hAnsi="Arial" w:cs="Arial"/>
                <w:highlight w:val="none"/>
              </w:rPr>
              <w:t>¥</w:t>
            </w:r>
            <w:r>
              <w:rPr>
                <w:rFonts w:hint="eastAsia"/>
                <w:sz w:val="24"/>
                <w:highlight w:val="none"/>
                <w:u w:val="single"/>
              </w:rPr>
              <w:t xml:space="preserve">        ）</w:t>
            </w:r>
            <w:r>
              <w:rPr>
                <w:rFonts w:hint="eastAsia"/>
                <w:sz w:val="24"/>
                <w:highlight w:val="none"/>
              </w:rPr>
              <w:t>退付到达以下帐户。</w:t>
            </w:r>
          </w:p>
          <w:p>
            <w:pPr>
              <w:keepNext w:val="0"/>
              <w:keepLines w:val="0"/>
              <w:widowControl/>
              <w:suppressLineNumbers w:val="0"/>
              <w:spacing w:before="0" w:beforeAutospacing="0" w:after="0" w:afterAutospacing="0" w:line="400" w:lineRule="exact"/>
              <w:ind w:left="0" w:right="0" w:firstLine="705"/>
              <w:rPr>
                <w:rFonts w:hint="eastAsia"/>
                <w:sz w:val="24"/>
                <w:highlight w:val="none"/>
              </w:rPr>
            </w:pPr>
            <w:r>
              <w:rPr>
                <w:rFonts w:hint="eastAsia"/>
                <w:sz w:val="24"/>
                <w:highlight w:val="none"/>
              </w:rPr>
              <w:t>单位名称：</w:t>
            </w:r>
          </w:p>
          <w:p>
            <w:pPr>
              <w:keepNext w:val="0"/>
              <w:keepLines w:val="0"/>
              <w:widowControl/>
              <w:suppressLineNumbers w:val="0"/>
              <w:spacing w:before="0" w:beforeAutospacing="0" w:after="0" w:afterAutospacing="0" w:line="400" w:lineRule="exact"/>
              <w:ind w:left="0" w:right="0" w:firstLine="705"/>
              <w:rPr>
                <w:rFonts w:hint="eastAsia"/>
                <w:sz w:val="24"/>
                <w:highlight w:val="none"/>
              </w:rPr>
            </w:pPr>
            <w:r>
              <w:rPr>
                <w:rFonts w:hint="eastAsia"/>
                <w:sz w:val="24"/>
                <w:highlight w:val="none"/>
              </w:rPr>
              <w:t>开户银行：</w:t>
            </w:r>
          </w:p>
          <w:p>
            <w:pPr>
              <w:keepNext w:val="0"/>
              <w:keepLines w:val="0"/>
              <w:widowControl/>
              <w:suppressLineNumbers w:val="0"/>
              <w:spacing w:before="0" w:beforeAutospacing="0" w:after="0" w:afterAutospacing="0" w:line="400" w:lineRule="exact"/>
              <w:ind w:left="0" w:right="0" w:firstLine="705"/>
              <w:rPr>
                <w:rFonts w:hint="eastAsia"/>
                <w:sz w:val="24"/>
                <w:highlight w:val="none"/>
              </w:rPr>
            </w:pPr>
            <w:r>
              <w:rPr>
                <w:rFonts w:hint="eastAsia"/>
                <w:sz w:val="24"/>
                <w:highlight w:val="none"/>
              </w:rPr>
              <w:t>帐   号：</w:t>
            </w:r>
          </w:p>
          <w:p>
            <w:pPr>
              <w:keepNext w:val="0"/>
              <w:keepLines w:val="0"/>
              <w:widowControl/>
              <w:suppressLineNumbers w:val="0"/>
              <w:spacing w:before="0" w:beforeAutospacing="0" w:after="0" w:afterAutospacing="0" w:line="400" w:lineRule="exact"/>
              <w:ind w:left="0" w:right="0"/>
              <w:rPr>
                <w:rFonts w:hint="eastAsia"/>
                <w:sz w:val="24"/>
                <w:highlight w:val="none"/>
              </w:rPr>
            </w:pPr>
            <w:r>
              <w:rPr>
                <w:rFonts w:hint="eastAsia"/>
                <w:sz w:val="24"/>
                <w:highlight w:val="none"/>
              </w:rPr>
              <w:t>联系人及电话：</w:t>
            </w:r>
          </w:p>
          <w:p>
            <w:pPr>
              <w:keepNext w:val="0"/>
              <w:keepLines w:val="0"/>
              <w:widowControl/>
              <w:suppressLineNumbers w:val="0"/>
              <w:spacing w:before="0" w:beforeAutospacing="0" w:after="0" w:afterAutospacing="0" w:line="400" w:lineRule="exact"/>
              <w:ind w:left="0" w:right="0"/>
              <w:rPr>
                <w:rFonts w:hint="eastAsia"/>
                <w:sz w:val="24"/>
                <w:highlight w:val="none"/>
              </w:rPr>
            </w:pPr>
          </w:p>
          <w:p>
            <w:pPr>
              <w:keepNext w:val="0"/>
              <w:keepLines w:val="0"/>
              <w:widowControl/>
              <w:suppressLineNumbers w:val="0"/>
              <w:spacing w:before="0" w:beforeAutospacing="0" w:after="0" w:afterAutospacing="0" w:line="520" w:lineRule="exact"/>
              <w:ind w:left="0" w:right="0"/>
              <w:jc w:val="center"/>
              <w:rPr>
                <w:rFonts w:hint="eastAsia"/>
                <w:sz w:val="24"/>
                <w:highlight w:val="none"/>
              </w:rPr>
            </w:pPr>
            <w:r>
              <w:rPr>
                <w:rFonts w:hint="eastAsia"/>
                <w:sz w:val="24"/>
                <w:highlight w:val="none"/>
              </w:rPr>
              <w:t xml:space="preserve">         供应商签章：</w:t>
            </w:r>
          </w:p>
          <w:p>
            <w:pPr>
              <w:keepNext w:val="0"/>
              <w:keepLines w:val="0"/>
              <w:widowControl/>
              <w:suppressLineNumbers w:val="0"/>
              <w:spacing w:before="0" w:beforeAutospacing="0" w:after="0" w:afterAutospacing="0" w:line="520" w:lineRule="exact"/>
              <w:ind w:left="0" w:right="0"/>
              <w:jc w:val="center"/>
              <w:rPr>
                <w:rFonts w:hint="eastAsia"/>
                <w:sz w:val="24"/>
                <w:highlight w:val="none"/>
              </w:rPr>
            </w:pPr>
            <w:r>
              <w:rPr>
                <w:rFonts w:hint="eastAsia"/>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6" w:hRule="atLeast"/>
          <w:jc w:val="center"/>
        </w:trPr>
        <w:tc>
          <w:tcPr>
            <w:tcW w:w="1008" w:type="dxa"/>
            <w:vAlign w:val="center"/>
          </w:tcPr>
          <w:p>
            <w:pPr>
              <w:keepNext w:val="0"/>
              <w:keepLines w:val="0"/>
              <w:widowControl/>
              <w:suppressLineNumbers w:val="0"/>
              <w:spacing w:before="0" w:beforeAutospacing="0" w:after="0" w:afterAutospacing="0"/>
              <w:ind w:left="0" w:right="0"/>
              <w:jc w:val="center"/>
              <w:rPr>
                <w:rFonts w:hint="eastAsia"/>
                <w:sz w:val="24"/>
                <w:highlight w:val="none"/>
              </w:rPr>
            </w:pPr>
            <w:r>
              <w:rPr>
                <w:rFonts w:hint="eastAsia"/>
                <w:sz w:val="24"/>
                <w:highlight w:val="none"/>
              </w:rPr>
              <w:t>采</w:t>
            </w:r>
          </w:p>
          <w:p>
            <w:pPr>
              <w:keepNext w:val="0"/>
              <w:keepLines w:val="0"/>
              <w:widowControl/>
              <w:suppressLineNumbers w:val="0"/>
              <w:spacing w:before="0" w:beforeAutospacing="0" w:after="0" w:afterAutospacing="0"/>
              <w:ind w:left="0" w:right="0"/>
              <w:jc w:val="center"/>
              <w:rPr>
                <w:rFonts w:hint="eastAsia"/>
                <w:sz w:val="24"/>
                <w:highlight w:val="none"/>
              </w:rPr>
            </w:pPr>
            <w:r>
              <w:rPr>
                <w:rFonts w:hint="eastAsia"/>
                <w:sz w:val="24"/>
                <w:highlight w:val="none"/>
              </w:rPr>
              <w:t>购</w:t>
            </w:r>
          </w:p>
          <w:p>
            <w:pPr>
              <w:keepNext w:val="0"/>
              <w:keepLines w:val="0"/>
              <w:widowControl/>
              <w:suppressLineNumbers w:val="0"/>
              <w:spacing w:before="0" w:beforeAutospacing="0" w:after="0" w:afterAutospacing="0"/>
              <w:ind w:left="0" w:right="0"/>
              <w:jc w:val="center"/>
              <w:rPr>
                <w:rFonts w:hint="eastAsia"/>
                <w:sz w:val="24"/>
                <w:highlight w:val="none"/>
              </w:rPr>
            </w:pPr>
            <w:r>
              <w:rPr>
                <w:rFonts w:hint="eastAsia"/>
                <w:sz w:val="24"/>
                <w:highlight w:val="none"/>
              </w:rPr>
              <w:t>人</w:t>
            </w:r>
          </w:p>
          <w:p>
            <w:pPr>
              <w:keepNext w:val="0"/>
              <w:keepLines w:val="0"/>
              <w:widowControl/>
              <w:suppressLineNumbers w:val="0"/>
              <w:spacing w:before="0" w:beforeAutospacing="0" w:after="0" w:afterAutospacing="0"/>
              <w:ind w:left="0" w:right="0"/>
              <w:jc w:val="center"/>
              <w:rPr>
                <w:rFonts w:hint="eastAsia"/>
                <w:sz w:val="24"/>
                <w:highlight w:val="none"/>
              </w:rPr>
            </w:pPr>
            <w:r>
              <w:rPr>
                <w:rFonts w:hint="eastAsia"/>
                <w:sz w:val="24"/>
                <w:highlight w:val="none"/>
              </w:rPr>
              <w:t>意</w:t>
            </w:r>
          </w:p>
          <w:p>
            <w:pPr>
              <w:keepNext w:val="0"/>
              <w:keepLines w:val="0"/>
              <w:widowControl/>
              <w:suppressLineNumbers w:val="0"/>
              <w:spacing w:before="0" w:beforeAutospacing="0" w:after="0" w:afterAutospacing="0"/>
              <w:ind w:left="0" w:right="0"/>
              <w:jc w:val="center"/>
              <w:rPr>
                <w:rFonts w:hint="eastAsia"/>
                <w:sz w:val="24"/>
                <w:highlight w:val="none"/>
              </w:rPr>
            </w:pPr>
            <w:r>
              <w:rPr>
                <w:rFonts w:hint="eastAsia"/>
                <w:sz w:val="24"/>
                <w:highlight w:val="none"/>
              </w:rPr>
              <w:t>见</w:t>
            </w:r>
          </w:p>
        </w:tc>
        <w:tc>
          <w:tcPr>
            <w:tcW w:w="8206" w:type="dxa"/>
            <w:vAlign w:val="top"/>
          </w:tcPr>
          <w:p>
            <w:pPr>
              <w:keepNext w:val="0"/>
              <w:keepLines w:val="0"/>
              <w:widowControl/>
              <w:suppressLineNumbers w:val="0"/>
              <w:spacing w:before="0" w:beforeAutospacing="0" w:after="0" w:afterAutospacing="0"/>
              <w:ind w:left="0" w:right="0"/>
              <w:rPr>
                <w:rFonts w:hint="eastAsia"/>
                <w:sz w:val="24"/>
                <w:highlight w:val="none"/>
              </w:rPr>
            </w:pPr>
          </w:p>
          <w:p>
            <w:pPr>
              <w:keepNext w:val="0"/>
              <w:keepLines w:val="0"/>
              <w:widowControl/>
              <w:suppressLineNumbers w:val="0"/>
              <w:spacing w:before="0" w:beforeAutospacing="0" w:after="0" w:afterAutospacing="0"/>
              <w:ind w:left="0" w:right="0"/>
              <w:rPr>
                <w:rFonts w:hint="eastAsia"/>
                <w:sz w:val="24"/>
                <w:highlight w:val="none"/>
              </w:rPr>
            </w:pPr>
            <w:r>
              <w:rPr>
                <w:rFonts w:hint="eastAsia"/>
                <w:sz w:val="24"/>
                <w:highlight w:val="none"/>
              </w:rPr>
              <w:t>退付意见：（是否同意退付履约保证金及退付金额）</w:t>
            </w:r>
          </w:p>
          <w:p>
            <w:pPr>
              <w:keepNext w:val="0"/>
              <w:keepLines w:val="0"/>
              <w:widowControl/>
              <w:suppressLineNumbers w:val="0"/>
              <w:spacing w:before="0" w:beforeAutospacing="0" w:after="0" w:afterAutospacing="0"/>
              <w:ind w:left="0" w:right="0"/>
              <w:rPr>
                <w:rFonts w:hint="eastAsia"/>
                <w:sz w:val="24"/>
                <w:highlight w:val="none"/>
              </w:rPr>
            </w:pPr>
          </w:p>
          <w:p>
            <w:pPr>
              <w:keepNext w:val="0"/>
              <w:keepLines w:val="0"/>
              <w:widowControl/>
              <w:suppressLineNumbers w:val="0"/>
              <w:spacing w:before="0" w:beforeAutospacing="0" w:after="0" w:afterAutospacing="0"/>
              <w:ind w:left="0" w:right="0"/>
              <w:rPr>
                <w:rFonts w:hint="eastAsia"/>
                <w:sz w:val="24"/>
                <w:highlight w:val="none"/>
              </w:rPr>
            </w:pPr>
          </w:p>
          <w:p>
            <w:pPr>
              <w:keepNext w:val="0"/>
              <w:keepLines w:val="0"/>
              <w:widowControl/>
              <w:suppressLineNumbers w:val="0"/>
              <w:spacing w:before="0" w:beforeAutospacing="0" w:after="0" w:afterAutospacing="0"/>
              <w:ind w:left="0" w:right="0"/>
              <w:rPr>
                <w:rFonts w:hint="eastAsia"/>
                <w:sz w:val="24"/>
                <w:highlight w:val="none"/>
              </w:rPr>
            </w:pPr>
          </w:p>
          <w:p>
            <w:pPr>
              <w:keepNext w:val="0"/>
              <w:keepLines w:val="0"/>
              <w:widowControl/>
              <w:suppressLineNumbers w:val="0"/>
              <w:spacing w:before="0" w:beforeAutospacing="0" w:after="0" w:afterAutospacing="0"/>
              <w:ind w:left="0" w:right="0"/>
              <w:rPr>
                <w:rFonts w:hint="eastAsia"/>
                <w:sz w:val="24"/>
                <w:highlight w:val="none"/>
              </w:rPr>
            </w:pPr>
          </w:p>
          <w:p>
            <w:pPr>
              <w:keepNext w:val="0"/>
              <w:keepLines w:val="0"/>
              <w:widowControl/>
              <w:suppressLineNumbers w:val="0"/>
              <w:spacing w:before="0" w:beforeAutospacing="0" w:after="0" w:afterAutospacing="0"/>
              <w:ind w:left="0" w:right="0"/>
              <w:rPr>
                <w:rFonts w:hint="eastAsia"/>
                <w:sz w:val="24"/>
                <w:highlight w:val="none"/>
              </w:rPr>
            </w:pPr>
          </w:p>
          <w:p>
            <w:pPr>
              <w:keepNext w:val="0"/>
              <w:keepLines w:val="0"/>
              <w:widowControl/>
              <w:suppressLineNumbers w:val="0"/>
              <w:spacing w:before="0" w:beforeAutospacing="0" w:after="0" w:afterAutospacing="0"/>
              <w:ind w:left="0" w:right="0"/>
              <w:rPr>
                <w:rFonts w:hint="eastAsia"/>
                <w:sz w:val="24"/>
                <w:highlight w:val="none"/>
              </w:rPr>
            </w:pPr>
          </w:p>
          <w:p>
            <w:pPr>
              <w:keepNext w:val="0"/>
              <w:keepLines w:val="0"/>
              <w:widowControl/>
              <w:suppressLineNumbers w:val="0"/>
              <w:spacing w:before="0" w:beforeAutospacing="0" w:after="0" w:afterAutospacing="0"/>
              <w:ind w:left="0" w:right="0"/>
              <w:rPr>
                <w:rFonts w:hint="eastAsia"/>
                <w:sz w:val="24"/>
                <w:highlight w:val="none"/>
              </w:rPr>
            </w:pPr>
          </w:p>
          <w:p>
            <w:pPr>
              <w:keepNext w:val="0"/>
              <w:keepLines w:val="0"/>
              <w:widowControl/>
              <w:suppressLineNumbers w:val="0"/>
              <w:spacing w:before="0" w:beforeAutospacing="0" w:after="0" w:afterAutospacing="0" w:line="520" w:lineRule="exact"/>
              <w:ind w:left="0" w:right="0"/>
              <w:rPr>
                <w:rFonts w:hint="eastAsia"/>
                <w:sz w:val="24"/>
                <w:highlight w:val="none"/>
              </w:rPr>
            </w:pPr>
            <w:r>
              <w:rPr>
                <w:rFonts w:hint="eastAsia"/>
                <w:sz w:val="24"/>
                <w:highlight w:val="none"/>
              </w:rPr>
              <w:t>联系人及电话：                         采购人签章</w:t>
            </w:r>
          </w:p>
          <w:p>
            <w:pPr>
              <w:keepNext w:val="0"/>
              <w:keepLines w:val="0"/>
              <w:widowControl/>
              <w:suppressLineNumbers w:val="0"/>
              <w:spacing w:before="0" w:beforeAutospacing="0" w:after="0" w:afterAutospacing="0" w:line="520" w:lineRule="exact"/>
              <w:ind w:left="0" w:right="0"/>
              <w:jc w:val="center"/>
              <w:rPr>
                <w:rFonts w:hint="eastAsia"/>
                <w:sz w:val="24"/>
                <w:highlight w:val="none"/>
              </w:rPr>
            </w:pPr>
            <w:r>
              <w:rPr>
                <w:rFonts w:hint="eastAsia"/>
                <w:sz w:val="24"/>
                <w:highlight w:val="none"/>
              </w:rPr>
              <w:t xml:space="preserve">                                        年    月     日</w:t>
            </w:r>
          </w:p>
          <w:p>
            <w:pPr>
              <w:keepNext w:val="0"/>
              <w:keepLines w:val="0"/>
              <w:widowControl/>
              <w:suppressLineNumbers w:val="0"/>
              <w:spacing w:before="0" w:beforeAutospacing="0" w:after="0" w:afterAutospacing="0" w:line="520" w:lineRule="exact"/>
              <w:ind w:left="0" w:right="0"/>
              <w:jc w:val="center"/>
              <w:rPr>
                <w:rFonts w:hint="eastAsia"/>
                <w:sz w:val="24"/>
                <w:highlight w:val="none"/>
              </w:rPr>
            </w:pPr>
          </w:p>
        </w:tc>
      </w:tr>
    </w:tbl>
    <w:p>
      <w:pPr>
        <w:pStyle w:val="5"/>
        <w:rPr>
          <w:rFonts w:hint="eastAsia" w:ascii="Times New Roman" w:hAnsi="Times New Roman" w:cs="Courier New"/>
          <w:sz w:val="28"/>
          <w:highlight w:val="none"/>
        </w:rPr>
      </w:pPr>
    </w:p>
    <w:p>
      <w:pPr>
        <w:pStyle w:val="17"/>
        <w:numPr>
          <w:ilvl w:val="4"/>
          <w:numId w:val="0"/>
        </w:numPr>
        <w:outlineLvl w:val="9"/>
        <w:rPr>
          <w:rFonts w:hint="eastAsia"/>
        </w:rPr>
      </w:pPr>
    </w:p>
    <w:p>
      <w:pPr>
        <w:rPr>
          <w:sz w:val="21"/>
          <w:szCs w:val="21"/>
        </w:rPr>
        <w:sectPr>
          <w:footerReference r:id="rId5" w:type="default"/>
          <w:pgSz w:w="11906" w:h="16839"/>
          <w:pgMar w:top="1270" w:right="1321" w:bottom="1171" w:left="1434" w:header="0" w:footer="994" w:gutter="0"/>
          <w:pgBorders>
            <w:top w:val="none" w:sz="0" w:space="0"/>
            <w:left w:val="none" w:sz="0" w:space="0"/>
            <w:bottom w:val="none" w:sz="0" w:space="0"/>
            <w:right w:val="none" w:sz="0" w:space="0"/>
          </w:pgBorders>
          <w:pgNumType w:fmt="decimal"/>
          <w:cols w:space="720" w:num="1"/>
        </w:sectPr>
      </w:pPr>
    </w:p>
    <w:p>
      <w:pPr>
        <w:spacing w:before="56" w:line="219" w:lineRule="auto"/>
        <w:ind w:left="3111"/>
        <w:outlineLvl w:val="1"/>
        <w:rPr>
          <w:rFonts w:ascii="宋体" w:hAnsi="宋体" w:eastAsia="宋体" w:cs="宋体"/>
          <w:sz w:val="28"/>
          <w:szCs w:val="28"/>
        </w:rPr>
      </w:pPr>
      <w:bookmarkStart w:id="5" w:name="_Toc507446307"/>
      <w:r>
        <w:rPr>
          <w:rFonts w:ascii="宋体" w:hAnsi="宋体" w:eastAsia="宋体" w:cs="宋体"/>
          <w:sz w:val="28"/>
          <w:szCs w:val="28"/>
          <w14:textOutline w14:w="5103" w14:cap="sq" w14:cmpd="sng">
            <w14:solidFill>
              <w14:srgbClr w14:val="000000"/>
            </w14:solidFill>
            <w14:prstDash w14:val="solid"/>
            <w14:bevel/>
          </w14:textOutline>
        </w:rPr>
        <w:t>第五章</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响应文件组成</w:t>
      </w:r>
      <w:bookmarkEnd w:id="5"/>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101" w:line="225" w:lineRule="auto"/>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响</w:t>
      </w:r>
      <w:r>
        <w:rPr>
          <w:rFonts w:ascii="宋体" w:hAnsi="宋体" w:eastAsia="宋体" w:cs="宋体"/>
          <w:spacing w:val="8"/>
          <w:sz w:val="23"/>
          <w:szCs w:val="23"/>
          <w14:textOutline w14:w="4358" w14:cap="sq" w14:cmpd="sng">
            <w14:solidFill>
              <w14:srgbClr w14:val="000000"/>
            </w14:solidFill>
            <w14:prstDash w14:val="solid"/>
            <w14:bevel/>
          </w14:textOutline>
        </w:rPr>
        <w:t>应文件的外层包装封套格式：</w:t>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101" w:line="993" w:lineRule="exact"/>
        <w:ind w:left="1476"/>
        <w:rPr>
          <w:rFonts w:ascii="宋体" w:hAnsi="宋体" w:eastAsia="宋体" w:cs="宋体"/>
          <w:sz w:val="31"/>
          <w:szCs w:val="31"/>
        </w:rPr>
      </w:pPr>
      <w:r>
        <w:rPr>
          <w:rFonts w:ascii="宋体" w:hAnsi="宋体" w:eastAsia="宋体" w:cs="宋体"/>
          <w:spacing w:val="1"/>
          <w:position w:val="53"/>
          <w:sz w:val="31"/>
          <w:szCs w:val="31"/>
        </w:rPr>
        <w:t>___________________ (项目名称)响应</w:t>
      </w:r>
      <w:r>
        <w:rPr>
          <w:rFonts w:ascii="宋体" w:hAnsi="宋体" w:eastAsia="宋体" w:cs="宋体"/>
          <w:position w:val="53"/>
          <w:sz w:val="31"/>
          <w:szCs w:val="31"/>
        </w:rPr>
        <w:t>文件</w:t>
      </w:r>
    </w:p>
    <w:p>
      <w:pPr>
        <w:spacing w:before="1" w:line="224" w:lineRule="auto"/>
        <w:ind w:left="2052"/>
        <w:rPr>
          <w:rFonts w:ascii="宋体" w:hAnsi="宋体" w:eastAsia="宋体" w:cs="宋体"/>
          <w:sz w:val="31"/>
          <w:szCs w:val="31"/>
        </w:rPr>
      </w:pPr>
      <w:r>
        <w:rPr>
          <w:rFonts w:ascii="宋体" w:hAnsi="宋体" w:eastAsia="宋体" w:cs="宋体"/>
          <w:spacing w:val="10"/>
          <w:sz w:val="31"/>
          <w:szCs w:val="31"/>
        </w:rPr>
        <w:t>项</w:t>
      </w:r>
      <w:r>
        <w:rPr>
          <w:rFonts w:ascii="宋体" w:hAnsi="宋体" w:eastAsia="宋体" w:cs="宋体"/>
          <w:spacing w:val="8"/>
          <w:sz w:val="31"/>
          <w:szCs w:val="31"/>
        </w:rPr>
        <w:t>目</w:t>
      </w:r>
      <w:r>
        <w:rPr>
          <w:rFonts w:ascii="宋体" w:hAnsi="宋体" w:eastAsia="宋体" w:cs="宋体"/>
          <w:spacing w:val="5"/>
          <w:sz w:val="31"/>
          <w:szCs w:val="31"/>
        </w:rPr>
        <w:t>编号：____________________</w:t>
      </w:r>
    </w:p>
    <w:p>
      <w:pPr>
        <w:spacing w:line="255" w:lineRule="auto"/>
        <w:rPr>
          <w:rFonts w:ascii="Arial"/>
          <w:sz w:val="21"/>
        </w:rPr>
      </w:pPr>
    </w:p>
    <w:p>
      <w:pPr>
        <w:spacing w:line="256" w:lineRule="auto"/>
        <w:rPr>
          <w:rFonts w:ascii="Arial"/>
          <w:sz w:val="21"/>
        </w:rPr>
      </w:pPr>
    </w:p>
    <w:p>
      <w:pPr>
        <w:spacing w:before="100" w:line="579" w:lineRule="auto"/>
        <w:ind w:left="1889" w:right="1141" w:hanging="1122"/>
        <w:rPr>
          <w:rFonts w:ascii="宋体" w:hAnsi="宋体" w:eastAsia="宋体" w:cs="宋体"/>
          <w:sz w:val="31"/>
          <w:szCs w:val="31"/>
        </w:rPr>
      </w:pPr>
      <w:r>
        <w:rPr>
          <w:rFonts w:ascii="宋体" w:hAnsi="宋体" w:eastAsia="宋体" w:cs="宋体"/>
          <w:spacing w:val="2"/>
          <w:sz w:val="31"/>
          <w:szCs w:val="31"/>
        </w:rPr>
        <w:t>在______年____月____ 日____时__</w:t>
      </w:r>
      <w:r>
        <w:rPr>
          <w:rFonts w:ascii="宋体" w:hAnsi="宋体" w:eastAsia="宋体" w:cs="宋体"/>
          <w:spacing w:val="1"/>
          <w:sz w:val="31"/>
          <w:szCs w:val="31"/>
        </w:rPr>
        <w:t>__分之前不得启封</w:t>
      </w:r>
      <w:r>
        <w:rPr>
          <w:rFonts w:ascii="宋体" w:hAnsi="宋体" w:eastAsia="宋体" w:cs="宋体"/>
          <w:sz w:val="31"/>
          <w:szCs w:val="31"/>
        </w:rPr>
        <w:t xml:space="preserve"> </w:t>
      </w:r>
      <w:r>
        <w:rPr>
          <w:rFonts w:ascii="宋体" w:hAnsi="宋体" w:eastAsia="宋体" w:cs="宋体"/>
          <w:spacing w:val="10"/>
          <w:sz w:val="31"/>
          <w:szCs w:val="31"/>
        </w:rPr>
        <w:t>供应商</w:t>
      </w:r>
      <w:r>
        <w:rPr>
          <w:rFonts w:ascii="宋体" w:hAnsi="宋体" w:eastAsia="宋体" w:cs="宋体"/>
          <w:spacing w:val="7"/>
          <w:sz w:val="31"/>
          <w:szCs w:val="31"/>
        </w:rPr>
        <w:t>名</w:t>
      </w:r>
      <w:r>
        <w:rPr>
          <w:rFonts w:ascii="宋体" w:hAnsi="宋体" w:eastAsia="宋体" w:cs="宋体"/>
          <w:spacing w:val="5"/>
          <w:sz w:val="31"/>
          <w:szCs w:val="31"/>
        </w:rPr>
        <w:t>称：____________________</w:t>
      </w:r>
    </w:p>
    <w:p>
      <w:pPr>
        <w:spacing w:line="219" w:lineRule="auto"/>
        <w:ind w:left="3439"/>
        <w:rPr>
          <w:rFonts w:ascii="宋体" w:hAnsi="宋体" w:eastAsia="宋体" w:cs="宋体"/>
          <w:sz w:val="40"/>
          <w:szCs w:val="40"/>
        </w:rPr>
      </w:pPr>
      <w:r>
        <w:rPr>
          <w:rFonts w:ascii="宋体" w:hAnsi="宋体" w:eastAsia="宋体" w:cs="宋体"/>
          <w:spacing w:val="30"/>
          <w:sz w:val="40"/>
          <w:szCs w:val="40"/>
          <w14:textOutline w14:w="7282" w14:cap="sq" w14:cmpd="sng">
            <w14:solidFill>
              <w14:srgbClr w14:val="000000"/>
            </w14:solidFill>
            <w14:prstDash w14:val="solid"/>
            <w14:bevel/>
          </w14:textOutline>
        </w:rPr>
        <w:t>(加盖公章</w:t>
      </w:r>
      <w:r>
        <w:rPr>
          <w:rFonts w:ascii="宋体" w:hAnsi="宋体" w:eastAsia="宋体" w:cs="宋体"/>
          <w:spacing w:val="29"/>
          <w:sz w:val="40"/>
          <w:szCs w:val="40"/>
          <w14:textOutline w14:w="7282" w14:cap="sq" w14:cmpd="sng">
            <w14:solidFill>
              <w14:srgbClr w14:val="000000"/>
            </w14:solidFill>
            <w14:prstDash w14:val="solid"/>
            <w14:bevel/>
          </w14:textOutline>
        </w:rPr>
        <w:t>)</w:t>
      </w:r>
    </w:p>
    <w:p>
      <w:pPr>
        <w:sectPr>
          <w:footerReference r:id="rId6" w:type="default"/>
          <w:pgSz w:w="11906" w:h="16839"/>
          <w:pgMar w:top="1157" w:right="1133" w:bottom="1132" w:left="1516" w:header="0" w:footer="955" w:gutter="0"/>
          <w:pgNumType w:fmt="decimal"/>
          <w:cols w:space="720" w:num="1"/>
        </w:sectPr>
      </w:pPr>
    </w:p>
    <w:p>
      <w:pPr>
        <w:spacing w:before="216" w:line="227" w:lineRule="auto"/>
        <w:ind w:left="12"/>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响</w:t>
      </w:r>
      <w:r>
        <w:rPr>
          <w:rFonts w:ascii="宋体" w:hAnsi="宋体" w:eastAsia="宋体" w:cs="宋体"/>
          <w:spacing w:val="7"/>
          <w:sz w:val="23"/>
          <w:szCs w:val="23"/>
          <w14:textOutline w14:w="4358" w14:cap="sq" w14:cmpd="sng">
            <w14:solidFill>
              <w14:srgbClr w14:val="000000"/>
            </w14:solidFill>
            <w14:prstDash w14:val="solid"/>
            <w14:bevel/>
          </w14:textOutline>
        </w:rPr>
        <w:t>应文件的封面格式：</w: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101" w:line="224" w:lineRule="auto"/>
        <w:ind w:left="6895"/>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正本/副本</w:t>
      </w:r>
    </w:p>
    <w:p>
      <w:pPr>
        <w:spacing w:line="335" w:lineRule="auto"/>
        <w:rPr>
          <w:rFonts w:ascii="Arial"/>
          <w:sz w:val="21"/>
        </w:rPr>
      </w:pPr>
    </w:p>
    <w:p>
      <w:pPr>
        <w:spacing w:line="335" w:lineRule="auto"/>
        <w:rPr>
          <w:rFonts w:ascii="Arial"/>
          <w:sz w:val="21"/>
        </w:rPr>
      </w:pPr>
    </w:p>
    <w:p>
      <w:pPr>
        <w:spacing w:before="113" w:line="225" w:lineRule="auto"/>
        <w:ind w:left="3937"/>
        <w:rPr>
          <w:rFonts w:ascii="宋体" w:hAnsi="宋体" w:eastAsia="宋体" w:cs="宋体"/>
          <w:sz w:val="35"/>
          <w:szCs w:val="35"/>
        </w:rPr>
      </w:pPr>
      <w:r>
        <w:rPr>
          <w:rFonts w:ascii="宋体" w:hAnsi="宋体" w:eastAsia="宋体" w:cs="宋体"/>
          <w:spacing w:val="3"/>
          <w:sz w:val="35"/>
          <w:szCs w:val="35"/>
          <w14:textOutline w14:w="6537" w14:cap="sq" w14:cmpd="sng">
            <w14:solidFill>
              <w14:srgbClr w14:val="000000"/>
            </w14:solidFill>
            <w14:prstDash w14:val="solid"/>
            <w14:bevel/>
          </w14:textOutline>
        </w:rPr>
        <w:t>响应文件</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663" w:lineRule="exact"/>
        <w:ind w:left="3"/>
        <w:rPr>
          <w:rFonts w:ascii="宋体" w:hAnsi="宋体" w:eastAsia="宋体" w:cs="宋体"/>
          <w:sz w:val="23"/>
          <w:szCs w:val="23"/>
        </w:rPr>
      </w:pPr>
      <w:r>
        <w:rPr>
          <w:rFonts w:ascii="宋体" w:hAnsi="宋体" w:eastAsia="宋体" w:cs="宋体"/>
          <w:spacing w:val="6"/>
          <w:position w:val="33"/>
          <w:sz w:val="23"/>
          <w:szCs w:val="23"/>
        </w:rPr>
        <w:t>项</w:t>
      </w:r>
      <w:r>
        <w:rPr>
          <w:rFonts w:ascii="宋体" w:hAnsi="宋体" w:eastAsia="宋体" w:cs="宋体"/>
          <w:spacing w:val="5"/>
          <w:position w:val="33"/>
          <w:sz w:val="23"/>
          <w:szCs w:val="23"/>
        </w:rPr>
        <w:t>目编号：</w:t>
      </w:r>
    </w:p>
    <w:p>
      <w:pPr>
        <w:spacing w:line="228" w:lineRule="auto"/>
        <w:ind w:left="3"/>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p>
    <w:p>
      <w:pPr>
        <w:spacing w:line="301"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6"/>
          <w:sz w:val="23"/>
          <w:szCs w:val="23"/>
        </w:rPr>
        <w:t>应商名称：</w:t>
      </w:r>
    </w:p>
    <w:p>
      <w:pPr>
        <w:spacing w:line="300"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6"/>
          <w:sz w:val="23"/>
          <w:szCs w:val="23"/>
        </w:rPr>
        <w:t>应商地址：</w:t>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27" w:lineRule="auto"/>
        <w:ind w:left="3925"/>
        <w:rPr>
          <w:rFonts w:ascii="宋体" w:hAnsi="宋体" w:eastAsia="宋体" w:cs="宋体"/>
          <w:sz w:val="23"/>
          <w:szCs w:val="23"/>
        </w:rPr>
      </w:pPr>
      <w:r>
        <w:rPr>
          <w:rFonts w:ascii="宋体" w:hAnsi="宋体" w:eastAsia="宋体" w:cs="宋体"/>
          <w:spacing w:val="25"/>
          <w:sz w:val="23"/>
          <w:szCs w:val="23"/>
          <w14:textOutline w14:w="4358" w14:cap="sq" w14:cmpd="sng">
            <w14:solidFill>
              <w14:srgbClr w14:val="000000"/>
            </w14:solidFill>
            <w14:prstDash w14:val="solid"/>
            <w14:bevel/>
          </w14:textOutline>
        </w:rPr>
        <w:t>(加盖公章</w:t>
      </w:r>
      <w:r>
        <w:rPr>
          <w:rFonts w:ascii="宋体" w:hAnsi="宋体" w:eastAsia="宋体" w:cs="宋体"/>
          <w:spacing w:val="23"/>
          <w:sz w:val="23"/>
          <w:szCs w:val="23"/>
          <w14:textOutline w14:w="4358" w14:cap="sq" w14:cmpd="sng">
            <w14:solidFill>
              <w14:srgbClr w14:val="000000"/>
            </w14:solidFill>
            <w14:prstDash w14:val="solid"/>
            <w14:bevel/>
          </w14:textOutline>
        </w:rPr>
        <w:t>)</w:t>
      </w:r>
    </w:p>
    <w:p>
      <w:pPr>
        <w:spacing w:line="303" w:lineRule="auto"/>
        <w:rPr>
          <w:rFonts w:ascii="Arial"/>
          <w:sz w:val="21"/>
        </w:rPr>
      </w:pPr>
    </w:p>
    <w:p>
      <w:pPr>
        <w:spacing w:before="76" w:line="227" w:lineRule="auto"/>
        <w:ind w:left="3958"/>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9"/>
          <w:sz w:val="23"/>
          <w:szCs w:val="23"/>
        </w:rPr>
        <w:t xml:space="preserve">   月    日</w:t>
      </w:r>
    </w:p>
    <w:p>
      <w:pPr>
        <w:sectPr>
          <w:footerReference r:id="rId7" w:type="default"/>
          <w:pgSz w:w="11906" w:h="16839"/>
          <w:pgMar w:top="1431" w:right="1133" w:bottom="1132" w:left="1504" w:header="0" w:footer="955" w:gutter="0"/>
          <w:pgNumType w:fmt="decimal"/>
          <w:cols w:space="720" w:num="1"/>
        </w:sectPr>
      </w:pPr>
    </w:p>
    <w:p>
      <w:pPr>
        <w:spacing w:before="56" w:line="220" w:lineRule="auto"/>
        <w:ind w:left="383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第一部分</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商务部分</w:t>
      </w:r>
    </w:p>
    <w:p>
      <w:pPr>
        <w:spacing w:line="341"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75" w:line="360" w:lineRule="auto"/>
        <w:ind w:right="80" w:firstLine="483"/>
        <w:textAlignment w:val="baseline"/>
        <w:rPr>
          <w:rFonts w:hint="eastAsia" w:ascii="宋体" w:hAnsi="宋体" w:eastAsia="宋体" w:cs="宋体"/>
          <w:sz w:val="21"/>
          <w:szCs w:val="21"/>
        </w:rPr>
      </w:pPr>
      <w:r>
        <w:rPr>
          <w:rFonts w:hint="eastAsia" w:ascii="宋体" w:hAnsi="宋体" w:eastAsia="宋体" w:cs="宋体"/>
          <w:spacing w:val="12"/>
          <w:sz w:val="21"/>
          <w:szCs w:val="21"/>
        </w:rPr>
        <w:t>一</w:t>
      </w:r>
      <w:r>
        <w:rPr>
          <w:rFonts w:hint="eastAsia" w:ascii="宋体" w:hAnsi="宋体" w:eastAsia="宋体" w:cs="宋体"/>
          <w:spacing w:val="10"/>
          <w:sz w:val="21"/>
          <w:szCs w:val="21"/>
        </w:rPr>
        <w:t>、磋商响应声明函 (供应商代表是法定代表人的，应提供法定代表人身份证复印件；</w:t>
      </w:r>
      <w:r>
        <w:rPr>
          <w:rFonts w:hint="eastAsia" w:ascii="宋体" w:hAnsi="宋体" w:eastAsia="宋体" w:cs="宋体"/>
          <w:spacing w:val="20"/>
          <w:sz w:val="21"/>
          <w:szCs w:val="21"/>
        </w:rPr>
        <w:t>供应</w:t>
      </w:r>
      <w:r>
        <w:rPr>
          <w:rFonts w:hint="eastAsia" w:ascii="宋体" w:hAnsi="宋体" w:eastAsia="宋体" w:cs="宋体"/>
          <w:spacing w:val="18"/>
          <w:sz w:val="21"/>
          <w:szCs w:val="21"/>
        </w:rPr>
        <w:t>商</w:t>
      </w:r>
      <w:r>
        <w:rPr>
          <w:rFonts w:hint="eastAsia" w:ascii="宋体" w:hAnsi="宋体" w:eastAsia="宋体" w:cs="宋体"/>
          <w:spacing w:val="10"/>
          <w:sz w:val="21"/>
          <w:szCs w:val="21"/>
        </w:rPr>
        <w:t>代表不是法定代表人的，除提供供应商代表身份证复印件外，还应当提供法定代表人</w:t>
      </w:r>
      <w:r>
        <w:rPr>
          <w:rFonts w:hint="eastAsia" w:ascii="宋体" w:hAnsi="宋体" w:eastAsia="宋体" w:cs="宋体"/>
          <w:spacing w:val="12"/>
          <w:sz w:val="21"/>
          <w:szCs w:val="21"/>
        </w:rPr>
        <w:t>身</w:t>
      </w:r>
      <w:r>
        <w:rPr>
          <w:rFonts w:hint="eastAsia" w:ascii="宋体" w:hAnsi="宋体" w:eastAsia="宋体" w:cs="宋体"/>
          <w:spacing w:val="8"/>
          <w:sz w:val="21"/>
          <w:szCs w:val="21"/>
        </w:rPr>
        <w:t>份证复印件和授权委托书)  (格式见本章附件)。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8"/>
          <w:sz w:val="21"/>
          <w:szCs w:val="21"/>
        </w:rPr>
      </w:pPr>
      <w:r>
        <w:rPr>
          <w:rFonts w:hint="eastAsia" w:ascii="宋体" w:hAnsi="宋体" w:eastAsia="宋体" w:cs="宋体"/>
          <w:spacing w:val="16"/>
          <w:sz w:val="21"/>
          <w:szCs w:val="21"/>
        </w:rPr>
        <w:t>二</w:t>
      </w:r>
      <w:r>
        <w:rPr>
          <w:rFonts w:hint="eastAsia" w:ascii="宋体" w:hAnsi="宋体" w:eastAsia="宋体" w:cs="宋体"/>
          <w:spacing w:val="8"/>
          <w:sz w:val="21"/>
          <w:szCs w:val="21"/>
        </w:rPr>
        <w:t>、报价一览表及分项价格表(格式见本章附件)。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00" w:firstLineChars="200"/>
        <w:textAlignment w:val="baseline"/>
        <w:rPr>
          <w:rFonts w:hint="eastAsia" w:ascii="宋体" w:hAnsi="宋体" w:eastAsia="宋体" w:cs="宋体"/>
          <w:sz w:val="21"/>
          <w:szCs w:val="21"/>
        </w:rPr>
      </w:pPr>
      <w:r>
        <w:rPr>
          <w:rFonts w:hint="eastAsia" w:ascii="宋体" w:hAnsi="宋体" w:eastAsia="宋体" w:cs="宋体"/>
          <w:spacing w:val="20"/>
          <w:sz w:val="21"/>
          <w:szCs w:val="21"/>
        </w:rPr>
        <w:t>三</w:t>
      </w:r>
      <w:r>
        <w:rPr>
          <w:rFonts w:hint="eastAsia" w:ascii="宋体" w:hAnsi="宋体" w:eastAsia="宋体" w:cs="宋体"/>
          <w:spacing w:val="18"/>
          <w:sz w:val="21"/>
          <w:szCs w:val="21"/>
        </w:rPr>
        <w:t>、</w:t>
      </w:r>
      <w:r>
        <w:rPr>
          <w:rFonts w:hint="eastAsia" w:ascii="宋体" w:hAnsi="宋体" w:eastAsia="宋体" w:cs="宋体"/>
          <w:spacing w:val="10"/>
          <w:sz w:val="21"/>
          <w:szCs w:val="21"/>
        </w:rPr>
        <w:t>商务条款偏离表 (供应商填报该表时，应按项目采购需求中的商务条款要求，结合自身参加磋商情况对商务条款逐条响应，未逐条响应的视为响应无效)  (格式</w:t>
      </w:r>
      <w:r>
        <w:rPr>
          <w:rFonts w:hint="eastAsia" w:ascii="宋体" w:hAnsi="宋体" w:eastAsia="宋体" w:cs="宋体"/>
          <w:spacing w:val="5"/>
          <w:sz w:val="21"/>
          <w:szCs w:val="21"/>
        </w:rPr>
        <w:t>见本章附件)。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pacing w:val="7"/>
          <w:sz w:val="21"/>
          <w:szCs w:val="21"/>
        </w:rPr>
      </w:pPr>
      <w:r>
        <w:rPr>
          <w:rFonts w:hint="eastAsia" w:ascii="宋体" w:hAnsi="宋体" w:eastAsia="宋体" w:cs="宋体"/>
          <w:spacing w:val="14"/>
          <w:sz w:val="21"/>
          <w:szCs w:val="21"/>
        </w:rPr>
        <w:t>四</w:t>
      </w:r>
      <w:r>
        <w:rPr>
          <w:rFonts w:hint="eastAsia" w:ascii="宋体" w:hAnsi="宋体" w:eastAsia="宋体" w:cs="宋体"/>
          <w:spacing w:val="8"/>
          <w:sz w:val="21"/>
          <w:szCs w:val="21"/>
        </w:rPr>
        <w:t>、</w:t>
      </w:r>
      <w:r>
        <w:rPr>
          <w:rFonts w:hint="eastAsia" w:ascii="宋体" w:hAnsi="宋体" w:eastAsia="宋体" w:cs="宋体"/>
          <w:spacing w:val="7"/>
          <w:sz w:val="21"/>
          <w:szCs w:val="21"/>
        </w:rPr>
        <w:t>磋商保证金缴纳证明 (格式见本章附件)。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8"/>
          <w:sz w:val="21"/>
          <w:szCs w:val="21"/>
          <w14:textOutline w14:w="4358" w14:cap="sq" w14:cmpd="sng">
            <w14:solidFill>
              <w14:srgbClr w14:val="000000"/>
            </w14:solidFill>
            <w14:prstDash w14:val="solid"/>
            <w14:bevel/>
          </w14:textOutline>
        </w:rPr>
      </w:pPr>
      <w:r>
        <w:rPr>
          <w:rFonts w:hint="eastAsia" w:ascii="宋体" w:hAnsi="宋体" w:eastAsia="宋体" w:cs="宋体"/>
          <w:spacing w:val="16"/>
          <w:sz w:val="21"/>
          <w:szCs w:val="21"/>
        </w:rPr>
        <w:t>五</w:t>
      </w:r>
      <w:r>
        <w:rPr>
          <w:rFonts w:hint="eastAsia" w:ascii="宋体" w:hAnsi="宋体" w:eastAsia="宋体" w:cs="宋体"/>
          <w:spacing w:val="10"/>
          <w:sz w:val="21"/>
          <w:szCs w:val="21"/>
        </w:rPr>
        <w:t>、</w:t>
      </w:r>
      <w:r>
        <w:rPr>
          <w:rFonts w:hint="eastAsia" w:ascii="宋体" w:hAnsi="宋体" w:eastAsia="宋体" w:cs="宋体"/>
          <w:spacing w:val="8"/>
          <w:sz w:val="21"/>
          <w:szCs w:val="21"/>
        </w:rPr>
        <w:t>供应商符合资格条件的证明文件</w:t>
      </w:r>
      <w:r>
        <w:rPr>
          <w:rFonts w:hint="eastAsia" w:ascii="宋体" w:hAnsi="宋体" w:eastAsia="宋体" w:cs="宋体"/>
          <w:spacing w:val="8"/>
          <w:sz w:val="21"/>
          <w:szCs w:val="21"/>
          <w14:textOutline w14:w="4358" w14:cap="sq" w14:cmpd="sng">
            <w14:solidFill>
              <w14:srgbClr w14:val="000000"/>
            </w14:solidFill>
            <w14:prstDash w14:val="solid"/>
            <w14:bevel/>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8"/>
          <w:sz w:val="21"/>
          <w:szCs w:val="21"/>
        </w:rPr>
      </w:pPr>
      <w:r>
        <w:rPr>
          <w:rFonts w:hint="eastAsia" w:ascii="宋体" w:hAnsi="宋体" w:eastAsia="宋体" w:cs="宋体"/>
          <w:spacing w:val="12"/>
          <w:sz w:val="21"/>
          <w:szCs w:val="21"/>
        </w:rPr>
        <w:t>①</w:t>
      </w:r>
      <w:r>
        <w:rPr>
          <w:rFonts w:hint="eastAsia" w:ascii="宋体" w:hAnsi="宋体" w:eastAsia="宋体" w:cs="宋体"/>
          <w:spacing w:val="8"/>
          <w:sz w:val="21"/>
          <w:szCs w:val="21"/>
        </w:rPr>
        <w:t>供应商基本情况表(格式见本章附件)；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②供应商有效的新版</w:t>
      </w:r>
      <w:r>
        <w:rPr>
          <w:rFonts w:hint="eastAsia" w:ascii="宋体" w:hAnsi="宋体" w:eastAsia="宋体" w:cs="宋体"/>
          <w:spacing w:val="10"/>
          <w:sz w:val="21"/>
          <w:szCs w:val="21"/>
          <w:highlight w:val="none"/>
        </w:rPr>
        <w:t>“营业执照”或《事业单位法人证书》或其他依法成立组织的</w:t>
      </w:r>
      <w:r>
        <w:rPr>
          <w:rFonts w:hint="eastAsia" w:ascii="宋体" w:hAnsi="宋体" w:eastAsia="宋体" w:cs="宋体"/>
          <w:spacing w:val="11"/>
          <w:sz w:val="21"/>
          <w:szCs w:val="21"/>
          <w:highlight w:val="none"/>
        </w:rPr>
        <w:t>证明文件</w:t>
      </w:r>
      <w:r>
        <w:rPr>
          <w:rFonts w:hint="eastAsia" w:ascii="宋体" w:hAnsi="宋体" w:eastAsia="宋体" w:cs="宋体"/>
          <w:spacing w:val="11"/>
          <w:sz w:val="21"/>
          <w:szCs w:val="21"/>
          <w:highlight w:val="none"/>
          <w:lang w:eastAsia="zh-CN"/>
        </w:rPr>
        <w:t>；</w:t>
      </w:r>
      <w:r>
        <w:rPr>
          <w:rFonts w:hint="eastAsia" w:ascii="宋体" w:hAnsi="宋体" w:eastAsia="宋体" w:cs="宋体"/>
          <w:sz w:val="21"/>
          <w:szCs w:val="21"/>
          <w:highlight w:val="none"/>
        </w:rPr>
        <w:t>如</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为自然人的，提供身份证复印件</w:t>
      </w:r>
      <w:r>
        <w:rPr>
          <w:rFonts w:hint="eastAsia" w:ascii="宋体" w:hAnsi="宋体" w:eastAsia="宋体" w:cs="宋体"/>
          <w:spacing w:val="11"/>
          <w:sz w:val="21"/>
          <w:szCs w:val="21"/>
          <w:highlight w:val="none"/>
        </w:rPr>
        <w:t>(必须具有，如能够在线查询的材料，请提供国家有关部门规定查询的网址链接，</w:t>
      </w:r>
      <w:r>
        <w:rPr>
          <w:rFonts w:hint="eastAsia" w:ascii="宋体" w:hAnsi="宋体" w:eastAsia="宋体" w:cs="宋体"/>
          <w:b/>
          <w:bCs/>
          <w:spacing w:val="11"/>
          <w:sz w:val="21"/>
          <w:szCs w:val="21"/>
          <w:highlight w:val="none"/>
        </w:rPr>
        <w:t>原件备</w:t>
      </w:r>
      <w:r>
        <w:rPr>
          <w:rFonts w:hint="eastAsia" w:ascii="宋体" w:hAnsi="宋体" w:eastAsia="宋体" w:cs="宋体"/>
          <w:b/>
          <w:bCs/>
          <w:spacing w:val="11"/>
          <w:sz w:val="21"/>
          <w:szCs w:val="21"/>
        </w:rPr>
        <w:t>查</w:t>
      </w:r>
      <w:r>
        <w:rPr>
          <w:rFonts w:hint="eastAsia" w:ascii="宋体" w:hAnsi="宋体" w:eastAsia="宋体" w:cs="宋体"/>
          <w:spacing w:val="11"/>
          <w:sz w:val="21"/>
          <w:szCs w:val="21"/>
        </w:rPr>
        <w:t>)</w:t>
      </w:r>
      <w:r>
        <w:rPr>
          <w:rFonts w:hint="eastAsia" w:ascii="宋体" w:hAnsi="宋体" w:eastAsia="宋体" w:cs="宋体"/>
          <w:spacing w:val="4"/>
          <w:sz w:val="21"/>
          <w:szCs w:val="21"/>
        </w:rPr>
        <w:t>；</w:t>
      </w:r>
    </w:p>
    <w:p>
      <w:pPr>
        <w:keepNext w:val="0"/>
        <w:keepLines w:val="0"/>
        <w:pageBreakBefore w:val="0"/>
        <w:widowControl/>
        <w:kinsoku/>
        <w:wordWrap/>
        <w:overflowPunct/>
        <w:topLinePunct w:val="0"/>
        <w:autoSpaceDE w:val="0"/>
        <w:autoSpaceDN w:val="0"/>
        <w:bidi w:val="0"/>
        <w:adjustRightInd w:val="0"/>
        <w:snapToGrid w:val="0"/>
        <w:spacing w:before="2" w:line="360" w:lineRule="auto"/>
        <w:ind w:left="1" w:right="118" w:firstLine="477"/>
        <w:textAlignment w:val="baseline"/>
        <w:rPr>
          <w:rFonts w:hint="eastAsia" w:ascii="宋体" w:hAnsi="宋体" w:eastAsia="宋体" w:cs="宋体"/>
          <w:sz w:val="21"/>
          <w:szCs w:val="21"/>
        </w:rPr>
      </w:pPr>
      <w:r>
        <w:rPr>
          <w:rFonts w:hint="eastAsia" w:ascii="宋体" w:hAnsi="宋体" w:eastAsia="宋体" w:cs="宋体"/>
          <w:spacing w:val="18"/>
          <w:sz w:val="21"/>
          <w:szCs w:val="21"/>
        </w:rPr>
        <w:t>③供</w:t>
      </w:r>
      <w:r>
        <w:rPr>
          <w:rFonts w:hint="eastAsia" w:ascii="宋体" w:hAnsi="宋体" w:eastAsia="宋体" w:cs="宋体"/>
          <w:spacing w:val="12"/>
          <w:sz w:val="21"/>
          <w:szCs w:val="21"/>
        </w:rPr>
        <w:t>应</w:t>
      </w:r>
      <w:r>
        <w:rPr>
          <w:rFonts w:hint="eastAsia" w:ascii="宋体" w:hAnsi="宋体" w:eastAsia="宋体" w:cs="宋体"/>
          <w:spacing w:val="9"/>
          <w:sz w:val="21"/>
          <w:szCs w:val="21"/>
        </w:rPr>
        <w:t>商有效的税务登记证 (必须具有，如能够在线查询的材料，请提供国家有关部门</w:t>
      </w:r>
      <w:r>
        <w:rPr>
          <w:rFonts w:hint="eastAsia" w:ascii="宋体" w:hAnsi="宋体" w:eastAsia="宋体" w:cs="宋体"/>
          <w:sz w:val="21"/>
          <w:szCs w:val="21"/>
        </w:rPr>
        <w:t xml:space="preserve"> </w:t>
      </w:r>
      <w:r>
        <w:rPr>
          <w:rFonts w:hint="eastAsia" w:ascii="宋体" w:hAnsi="宋体" w:eastAsia="宋体" w:cs="宋体"/>
          <w:spacing w:val="10"/>
          <w:sz w:val="21"/>
          <w:szCs w:val="21"/>
        </w:rPr>
        <w:t>规定查询的</w:t>
      </w:r>
      <w:r>
        <w:rPr>
          <w:rFonts w:hint="eastAsia" w:ascii="宋体" w:hAnsi="宋体" w:eastAsia="宋体" w:cs="宋体"/>
          <w:spacing w:val="5"/>
          <w:sz w:val="21"/>
          <w:szCs w:val="21"/>
        </w:rPr>
        <w:t>网址链接，</w:t>
      </w:r>
      <w:r>
        <w:rPr>
          <w:rFonts w:hint="eastAsia" w:ascii="宋体" w:hAnsi="宋体" w:eastAsia="宋体" w:cs="宋体"/>
          <w:spacing w:val="11"/>
          <w:sz w:val="21"/>
          <w:szCs w:val="21"/>
        </w:rPr>
        <w:t>原件备查</w:t>
      </w:r>
      <w:r>
        <w:rPr>
          <w:rFonts w:hint="eastAsia" w:ascii="宋体" w:hAnsi="宋体" w:eastAsia="宋体" w:cs="宋体"/>
          <w:spacing w:val="5"/>
          <w:sz w:val="21"/>
          <w:szCs w:val="21"/>
        </w:rPr>
        <w:t>)；(若已经取得“三证合一”的可不提供)；</w:t>
      </w:r>
    </w:p>
    <w:p>
      <w:pPr>
        <w:keepNext w:val="0"/>
        <w:keepLines w:val="0"/>
        <w:pageBreakBefore w:val="0"/>
        <w:widowControl/>
        <w:kinsoku/>
        <w:wordWrap/>
        <w:overflowPunct/>
        <w:topLinePunct w:val="0"/>
        <w:autoSpaceDE w:val="0"/>
        <w:autoSpaceDN w:val="0"/>
        <w:bidi w:val="0"/>
        <w:adjustRightInd w:val="0"/>
        <w:snapToGrid w:val="0"/>
        <w:spacing w:before="2" w:line="360" w:lineRule="auto"/>
        <w:ind w:left="4" w:right="80" w:firstLine="474"/>
        <w:textAlignment w:val="baseline"/>
        <w:rPr>
          <w:rFonts w:hint="eastAsia" w:ascii="宋体" w:hAnsi="宋体" w:eastAsia="宋体" w:cs="宋体"/>
          <w:sz w:val="21"/>
          <w:szCs w:val="21"/>
        </w:rPr>
      </w:pPr>
      <w:r>
        <w:rPr>
          <w:rFonts w:hint="eastAsia" w:ascii="宋体" w:hAnsi="宋体" w:eastAsia="宋体" w:cs="宋体"/>
          <w:spacing w:val="18"/>
          <w:sz w:val="21"/>
          <w:szCs w:val="21"/>
        </w:rPr>
        <w:t>④</w:t>
      </w:r>
      <w:r>
        <w:rPr>
          <w:rFonts w:hint="eastAsia" w:ascii="宋体" w:hAnsi="宋体" w:eastAsia="宋体" w:cs="宋体"/>
          <w:color w:val="auto"/>
          <w:spacing w:val="7"/>
          <w:sz w:val="21"/>
          <w:szCs w:val="21"/>
        </w:rPr>
        <w:t>供应商参加本项目时上一年度（2021或2022）年度财务状况报告复印件，如供应商为</w:t>
      </w:r>
      <w:r>
        <w:rPr>
          <w:rFonts w:hint="eastAsia" w:ascii="宋体" w:hAnsi="宋体" w:eastAsia="宋体" w:cs="宋体"/>
          <w:color w:val="auto"/>
          <w:spacing w:val="7"/>
          <w:sz w:val="21"/>
          <w:szCs w:val="21"/>
          <w:lang w:val="en-US" w:eastAsia="zh-CN"/>
        </w:rPr>
        <w:t>参加本项目</w:t>
      </w:r>
      <w:r>
        <w:rPr>
          <w:rFonts w:hint="eastAsia" w:ascii="宋体" w:hAnsi="宋体" w:eastAsia="宋体" w:cs="宋体"/>
          <w:color w:val="auto"/>
          <w:spacing w:val="7"/>
          <w:sz w:val="21"/>
          <w:szCs w:val="21"/>
        </w:rPr>
        <w:t>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auto"/>
          <w:spacing w:val="11"/>
          <w:sz w:val="21"/>
          <w:szCs w:val="21"/>
        </w:rPr>
        <w:t>原件备查</w:t>
      </w:r>
      <w:r>
        <w:rPr>
          <w:rFonts w:hint="eastAsia" w:ascii="宋体" w:hAnsi="宋体" w:eastAsia="宋体" w:cs="宋体"/>
          <w:spacing w:val="9"/>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19"/>
        <w:textAlignment w:val="baseline"/>
        <w:rPr>
          <w:rFonts w:hint="eastAsia" w:ascii="宋体" w:hAnsi="宋体" w:eastAsia="宋体" w:cs="宋体"/>
          <w:sz w:val="21"/>
          <w:szCs w:val="21"/>
        </w:rPr>
      </w:pPr>
      <w:r>
        <w:rPr>
          <w:rFonts w:hint="eastAsia" w:ascii="宋体" w:hAnsi="宋体" w:eastAsia="宋体" w:cs="宋体"/>
          <w:spacing w:val="10"/>
          <w:sz w:val="21"/>
          <w:szCs w:val="21"/>
        </w:rPr>
        <w:t>⑤响应文件递交截止之日前半年内供应商连续三个月的依法纳税的依法缴纳税费或依法免</w:t>
      </w:r>
      <w:r>
        <w:rPr>
          <w:rFonts w:hint="eastAsia" w:ascii="宋体" w:hAnsi="宋体" w:eastAsia="宋体" w:cs="宋体"/>
          <w:spacing w:val="3"/>
          <w:sz w:val="21"/>
          <w:szCs w:val="21"/>
        </w:rPr>
        <w:t>缴</w:t>
      </w:r>
      <w:r>
        <w:rPr>
          <w:rFonts w:hint="eastAsia" w:ascii="宋体" w:hAnsi="宋体" w:eastAsia="宋体" w:cs="宋体"/>
          <w:spacing w:val="18"/>
          <w:sz w:val="21"/>
          <w:szCs w:val="21"/>
        </w:rPr>
        <w:t>税</w:t>
      </w:r>
      <w:r>
        <w:rPr>
          <w:rFonts w:hint="eastAsia" w:ascii="宋体" w:hAnsi="宋体" w:eastAsia="宋体" w:cs="宋体"/>
          <w:spacing w:val="16"/>
          <w:sz w:val="21"/>
          <w:szCs w:val="21"/>
        </w:rPr>
        <w:t>费</w:t>
      </w:r>
      <w:r>
        <w:rPr>
          <w:rFonts w:hint="eastAsia" w:ascii="宋体" w:hAnsi="宋体" w:eastAsia="宋体" w:cs="宋体"/>
          <w:spacing w:val="9"/>
          <w:sz w:val="21"/>
          <w:szCs w:val="21"/>
        </w:rPr>
        <w:t>的证明(复印件，</w:t>
      </w:r>
      <w:r>
        <w:rPr>
          <w:rFonts w:hint="eastAsia" w:ascii="宋体" w:hAnsi="宋体" w:eastAsia="宋体" w:cs="宋体"/>
          <w:b/>
          <w:bCs/>
          <w:spacing w:val="11"/>
          <w:sz w:val="21"/>
          <w:szCs w:val="21"/>
        </w:rPr>
        <w:t>原件备查</w:t>
      </w:r>
      <w:r>
        <w:rPr>
          <w:rFonts w:hint="eastAsia" w:ascii="宋体" w:hAnsi="宋体" w:eastAsia="宋体" w:cs="宋体"/>
          <w:spacing w:val="9"/>
          <w:sz w:val="21"/>
          <w:szCs w:val="21"/>
        </w:rPr>
        <w:t>)；供应商无纳税记录或为新成立公司，应提供由供应商所在地</w:t>
      </w:r>
      <w:r>
        <w:rPr>
          <w:rFonts w:hint="eastAsia" w:ascii="宋体" w:hAnsi="宋体" w:eastAsia="宋体" w:cs="宋体"/>
          <w:spacing w:val="6"/>
          <w:sz w:val="21"/>
          <w:szCs w:val="21"/>
        </w:rPr>
        <w:t>主管税务部门出具的《依法纳税或依法免税证明》(复印件，</w:t>
      </w:r>
      <w:r>
        <w:rPr>
          <w:rFonts w:hint="eastAsia" w:ascii="宋体" w:hAnsi="宋体" w:eastAsia="宋体" w:cs="宋体"/>
          <w:b/>
          <w:bCs/>
          <w:spacing w:val="11"/>
          <w:sz w:val="21"/>
          <w:szCs w:val="21"/>
        </w:rPr>
        <w:t>原件备查</w:t>
      </w:r>
      <w:r>
        <w:rPr>
          <w:rFonts w:hint="eastAsia" w:ascii="宋体" w:hAnsi="宋体" w:eastAsia="宋体" w:cs="宋体"/>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14"/>
        <w:textAlignment w:val="baseline"/>
        <w:rPr>
          <w:rFonts w:hint="eastAsia" w:ascii="宋体" w:hAnsi="宋体" w:eastAsia="宋体" w:cs="宋体"/>
          <w:sz w:val="21"/>
          <w:szCs w:val="21"/>
        </w:rPr>
      </w:pPr>
      <w:r>
        <w:rPr>
          <w:rFonts w:hint="eastAsia" w:ascii="宋体" w:hAnsi="宋体" w:eastAsia="宋体" w:cs="宋体"/>
          <w:spacing w:val="12"/>
          <w:sz w:val="21"/>
          <w:szCs w:val="21"/>
        </w:rPr>
        <w:t>⑥</w:t>
      </w:r>
      <w:r>
        <w:rPr>
          <w:rFonts w:hint="eastAsia" w:ascii="宋体" w:hAnsi="宋体" w:eastAsia="宋体" w:cs="宋体"/>
          <w:spacing w:val="9"/>
          <w:sz w:val="21"/>
          <w:szCs w:val="21"/>
        </w:rPr>
        <w:t>响应文件递交截止之日前半年内供应商连续三个月的依法缴纳社保费的缴费凭证(复印件，</w:t>
      </w:r>
      <w:r>
        <w:rPr>
          <w:rFonts w:hint="eastAsia" w:ascii="宋体" w:hAnsi="宋体" w:eastAsia="宋体" w:cs="宋体"/>
          <w:b/>
          <w:bCs/>
          <w:spacing w:val="11"/>
          <w:sz w:val="21"/>
          <w:szCs w:val="21"/>
        </w:rPr>
        <w:t>原件备查</w:t>
      </w:r>
      <w:r>
        <w:rPr>
          <w:rFonts w:hint="eastAsia" w:ascii="宋体" w:hAnsi="宋体" w:eastAsia="宋体" w:cs="宋体"/>
          <w:spacing w:val="9"/>
          <w:sz w:val="21"/>
          <w:szCs w:val="21"/>
        </w:rPr>
        <w:t>)；供应商无缴费记录或为新成立公司，应提供由供应商所在地社保部门或税务部门出</w:t>
      </w:r>
      <w:r>
        <w:rPr>
          <w:rFonts w:hint="eastAsia" w:ascii="宋体" w:hAnsi="宋体" w:eastAsia="宋体" w:cs="宋体"/>
          <w:spacing w:val="10"/>
          <w:sz w:val="21"/>
          <w:szCs w:val="21"/>
        </w:rPr>
        <w:t>具的</w:t>
      </w:r>
      <w:r>
        <w:rPr>
          <w:rFonts w:hint="eastAsia" w:ascii="宋体" w:hAnsi="宋体" w:eastAsia="宋体" w:cs="宋体"/>
          <w:spacing w:val="6"/>
          <w:sz w:val="21"/>
          <w:szCs w:val="21"/>
        </w:rPr>
        <w:t>《</w:t>
      </w:r>
      <w:r>
        <w:rPr>
          <w:rFonts w:hint="eastAsia" w:ascii="宋体" w:hAnsi="宋体" w:eastAsia="宋体" w:cs="宋体"/>
          <w:spacing w:val="5"/>
          <w:sz w:val="21"/>
          <w:szCs w:val="21"/>
        </w:rPr>
        <w:t>依法缴纳或依法免缴社保费证明》(复印件，</w:t>
      </w:r>
      <w:r>
        <w:rPr>
          <w:rFonts w:hint="eastAsia" w:ascii="宋体" w:hAnsi="宋体" w:eastAsia="宋体" w:cs="宋体"/>
          <w:b/>
          <w:bCs/>
          <w:spacing w:val="11"/>
          <w:sz w:val="21"/>
          <w:szCs w:val="21"/>
        </w:rPr>
        <w:t>原件备查</w:t>
      </w:r>
      <w:r>
        <w:rPr>
          <w:rFonts w:hint="eastAsia" w:ascii="宋体" w:hAnsi="宋体" w:eastAsia="宋体" w:cs="宋体"/>
          <w:spacing w:val="5"/>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right="0" w:firstLine="0" w:firstLineChars="0"/>
        <w:textAlignment w:val="baseline"/>
        <w:rPr>
          <w:rFonts w:hint="eastAsia" w:ascii="宋体" w:hAnsi="宋体" w:eastAsia="宋体" w:cs="宋体"/>
          <w:spacing w:val="4"/>
          <w:sz w:val="21"/>
          <w:szCs w:val="21"/>
        </w:rPr>
      </w:pPr>
      <w:r>
        <w:rPr>
          <w:rFonts w:hint="eastAsia" w:ascii="宋体" w:hAnsi="宋体" w:eastAsia="宋体" w:cs="宋体"/>
          <w:spacing w:val="9"/>
          <w:sz w:val="21"/>
          <w:szCs w:val="21"/>
        </w:rPr>
        <w:t>⑦供应商参加采购活动前三年内在经营活动中没有重大违法记录的书面声明(格式见</w:t>
      </w:r>
      <w:r>
        <w:rPr>
          <w:rFonts w:hint="eastAsia" w:ascii="宋体" w:hAnsi="宋体" w:eastAsia="宋体" w:cs="宋体"/>
          <w:spacing w:val="9"/>
          <w:sz w:val="21"/>
          <w:szCs w:val="21"/>
          <w:lang w:val="en-US" w:eastAsia="zh-CN"/>
        </w:rPr>
        <w:t>本章附件</w:t>
      </w:r>
      <w:r>
        <w:rPr>
          <w:rFonts w:hint="eastAsia" w:ascii="宋体" w:hAnsi="宋体" w:eastAsia="宋体" w:cs="宋体"/>
          <w:spacing w:val="9"/>
          <w:sz w:val="21"/>
          <w:szCs w:val="21"/>
        </w:rPr>
        <w:t>)</w:t>
      </w:r>
      <w:r>
        <w:rPr>
          <w:rFonts w:hint="eastAsia" w:ascii="宋体" w:hAnsi="宋体" w:eastAsia="宋体" w:cs="宋体"/>
          <w:spacing w:val="4"/>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420" w:leftChars="200" w:right="0" w:firstLine="0" w:firstLineChars="0"/>
        <w:textAlignment w:val="baseline"/>
        <w:rPr>
          <w:rFonts w:hint="eastAsia" w:ascii="宋体" w:hAnsi="宋体" w:eastAsia="宋体" w:cs="宋体"/>
          <w:spacing w:val="8"/>
          <w:sz w:val="21"/>
          <w:szCs w:val="21"/>
        </w:rPr>
      </w:pPr>
      <w:r>
        <w:rPr>
          <w:rFonts w:hint="eastAsia" w:ascii="宋体" w:hAnsi="宋体" w:eastAsia="宋体" w:cs="宋体"/>
          <w:spacing w:val="17"/>
          <w:sz w:val="21"/>
          <w:szCs w:val="21"/>
        </w:rPr>
        <w:t>⑧</w:t>
      </w:r>
      <w:r>
        <w:rPr>
          <w:rFonts w:hint="eastAsia" w:ascii="宋体" w:hAnsi="宋体" w:eastAsia="宋体" w:cs="宋体"/>
          <w:spacing w:val="10"/>
          <w:sz w:val="21"/>
          <w:szCs w:val="21"/>
        </w:rPr>
        <w:t>特定资格条件：详见</w:t>
      </w:r>
      <w:r>
        <w:rPr>
          <w:rFonts w:hint="eastAsia" w:ascii="宋体" w:hAnsi="宋体" w:eastAsia="宋体" w:cs="宋体"/>
          <w:spacing w:val="10"/>
          <w:sz w:val="21"/>
          <w:szCs w:val="21"/>
          <w:lang w:val="en-US" w:eastAsia="zh-CN"/>
        </w:rPr>
        <w:t>磋商</w:t>
      </w:r>
      <w:r>
        <w:rPr>
          <w:rFonts w:hint="eastAsia" w:ascii="宋体" w:hAnsi="宋体" w:eastAsia="宋体" w:cs="宋体"/>
          <w:spacing w:val="10"/>
          <w:sz w:val="21"/>
          <w:szCs w:val="21"/>
        </w:rPr>
        <w:t>须知前附表</w:t>
      </w:r>
      <w:r>
        <w:rPr>
          <w:rFonts w:hint="eastAsia" w:ascii="宋体" w:hAnsi="宋体" w:eastAsia="宋体" w:cs="宋体"/>
          <w:spacing w:val="8"/>
          <w:sz w:val="21"/>
          <w:szCs w:val="21"/>
        </w:rPr>
        <w:t>。</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line="360" w:lineRule="auto"/>
        <w:ind w:left="420" w:leftChars="200" w:right="0" w:firstLine="0" w:firstLineChars="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磋商须知前附表要求供应商须提供的其他资料。</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200" w:right="0" w:rightChars="0"/>
        <w:textAlignment w:val="baseline"/>
        <w:rPr>
          <w:rFonts w:hint="eastAsia" w:ascii="宋体" w:hAnsi="宋体" w:eastAsia="宋体" w:cs="宋体"/>
          <w:sz w:val="21"/>
          <w:szCs w:val="21"/>
        </w:rPr>
      </w:pPr>
      <w:r>
        <w:rPr>
          <w:rFonts w:hint="eastAsia" w:ascii="宋体" w:hAnsi="宋体" w:eastAsia="宋体" w:cs="宋体"/>
          <w:spacing w:val="9"/>
          <w:sz w:val="21"/>
          <w:szCs w:val="21"/>
        </w:rPr>
        <w:t>七、供应商认为需提供的其他资料</w:t>
      </w:r>
      <w:r>
        <w:rPr>
          <w:rFonts w:hint="eastAsia" w:ascii="宋体" w:hAnsi="宋体" w:eastAsia="宋体" w:cs="宋体"/>
          <w:spacing w:val="6"/>
          <w:sz w:val="21"/>
          <w:szCs w:val="21"/>
        </w:rPr>
        <w:t>。</w:t>
      </w:r>
    </w:p>
    <w:p>
      <w:pPr>
        <w:sectPr>
          <w:footerReference r:id="rId8" w:type="default"/>
          <w:pgSz w:w="11906" w:h="16839"/>
          <w:pgMar w:top="1215" w:right="1133" w:bottom="1132" w:left="1147" w:header="0" w:footer="954" w:gutter="0"/>
          <w:pgNumType w:fmt="decimal"/>
          <w:cols w:space="720" w:num="1"/>
        </w:sectPr>
      </w:pPr>
    </w:p>
    <w:p>
      <w:pPr>
        <w:spacing w:before="56" w:line="220" w:lineRule="auto"/>
        <w:ind w:left="379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第二</w:t>
      </w:r>
      <w:r>
        <w:rPr>
          <w:rFonts w:ascii="宋体" w:hAnsi="宋体" w:eastAsia="宋体" w:cs="宋体"/>
          <w:sz w:val="28"/>
          <w:szCs w:val="28"/>
          <w14:textOutline w14:w="5103" w14:cap="sq" w14:cmpd="sng">
            <w14:solidFill>
              <w14:srgbClr w14:val="000000"/>
            </w14:solidFill>
            <w14:prstDash w14:val="solid"/>
            <w14:bevel/>
          </w14:textOutline>
        </w:rPr>
        <w:t>部分</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技术部分</w:t>
      </w:r>
    </w:p>
    <w:p>
      <w:pPr>
        <w:spacing w:line="259"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rPr>
          <w:rFonts w:ascii="Arial"/>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4" w:firstLineChars="200"/>
        <w:textAlignment w:val="baseline"/>
        <w:rPr>
          <w:rFonts w:ascii="宋体" w:hAnsi="宋体" w:eastAsia="宋体" w:cs="宋体"/>
          <w:sz w:val="21"/>
          <w:szCs w:val="21"/>
        </w:rPr>
      </w:pPr>
      <w:r>
        <w:rPr>
          <w:rFonts w:ascii="宋体" w:hAnsi="宋体" w:eastAsia="宋体" w:cs="宋体"/>
          <w:spacing w:val="16"/>
          <w:sz w:val="21"/>
          <w:szCs w:val="21"/>
        </w:rPr>
        <w:t>一</w:t>
      </w:r>
      <w:r>
        <w:rPr>
          <w:rFonts w:ascii="宋体" w:hAnsi="宋体" w:eastAsia="宋体" w:cs="宋体"/>
          <w:spacing w:val="8"/>
          <w:sz w:val="21"/>
          <w:szCs w:val="21"/>
        </w:rPr>
        <w:t>、服务方案、实施方案及技术方案 (格式自拟) 。</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00" w:firstLineChars="200"/>
        <w:textAlignment w:val="baseline"/>
        <w:rPr>
          <w:rFonts w:ascii="宋体" w:hAnsi="宋体" w:eastAsia="宋体" w:cs="宋体"/>
          <w:sz w:val="21"/>
          <w:szCs w:val="21"/>
        </w:rPr>
      </w:pPr>
      <w:r>
        <w:rPr>
          <w:rFonts w:ascii="宋体" w:hAnsi="宋体" w:eastAsia="宋体" w:cs="宋体"/>
          <w:spacing w:val="20"/>
          <w:sz w:val="21"/>
          <w:szCs w:val="21"/>
        </w:rPr>
        <w:t>二</w:t>
      </w:r>
      <w:r>
        <w:rPr>
          <w:rFonts w:ascii="宋体" w:hAnsi="宋体" w:eastAsia="宋体" w:cs="宋体"/>
          <w:spacing w:val="15"/>
          <w:sz w:val="21"/>
          <w:szCs w:val="21"/>
        </w:rPr>
        <w:t>、</w:t>
      </w:r>
      <w:r>
        <w:rPr>
          <w:rFonts w:ascii="宋体" w:hAnsi="宋体" w:eastAsia="宋体" w:cs="宋体"/>
          <w:spacing w:val="10"/>
          <w:sz w:val="21"/>
          <w:szCs w:val="21"/>
        </w:rPr>
        <w:t>技术响应与偏离表(供应商填报该表时，应按项目采购需求中的技术条款要求，结</w:t>
      </w:r>
      <w:r>
        <w:rPr>
          <w:rFonts w:ascii="宋体" w:hAnsi="宋体" w:eastAsia="宋体" w:cs="宋体"/>
          <w:spacing w:val="12"/>
          <w:sz w:val="21"/>
          <w:szCs w:val="21"/>
        </w:rPr>
        <w:t>合自身</w:t>
      </w:r>
      <w:r>
        <w:rPr>
          <w:rFonts w:ascii="宋体" w:hAnsi="宋体" w:eastAsia="宋体" w:cs="宋体"/>
          <w:spacing w:val="8"/>
          <w:sz w:val="21"/>
          <w:szCs w:val="21"/>
        </w:rPr>
        <w:t>参</w:t>
      </w:r>
      <w:r>
        <w:rPr>
          <w:rFonts w:ascii="宋体" w:hAnsi="宋体" w:eastAsia="宋体" w:cs="宋体"/>
          <w:spacing w:val="6"/>
          <w:sz w:val="21"/>
          <w:szCs w:val="21"/>
        </w:rPr>
        <w:t>加磋商情况对技术条款逐条响应，未逐条响应的视为响应无效) (格式见本章附件)。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52" w:firstLineChars="200"/>
        <w:textAlignment w:val="baseline"/>
        <w:rPr>
          <w:rFonts w:ascii="宋体" w:hAnsi="宋体" w:eastAsia="宋体" w:cs="宋体"/>
          <w:sz w:val="21"/>
          <w:szCs w:val="21"/>
        </w:rPr>
      </w:pPr>
      <w:r>
        <w:rPr>
          <w:rFonts w:ascii="宋体" w:hAnsi="宋体" w:eastAsia="宋体" w:cs="宋体"/>
          <w:spacing w:val="8"/>
          <w:position w:val="1"/>
          <w:sz w:val="21"/>
          <w:szCs w:val="21"/>
        </w:rPr>
        <w:t>三、售后服务承诺</w:t>
      </w:r>
      <w:r>
        <w:rPr>
          <w:rFonts w:ascii="宋体" w:hAnsi="宋体" w:eastAsia="宋体" w:cs="宋体"/>
          <w:spacing w:val="6"/>
          <w:position w:val="1"/>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68" w:firstLineChars="200"/>
        <w:textAlignment w:val="baseline"/>
        <w:rPr>
          <w:rFonts w:ascii="宋体" w:hAnsi="宋体" w:eastAsia="宋体" w:cs="宋体"/>
          <w:sz w:val="21"/>
          <w:szCs w:val="21"/>
        </w:rPr>
      </w:pPr>
      <w:r>
        <w:rPr>
          <w:rFonts w:ascii="宋体" w:hAnsi="宋体" w:eastAsia="宋体" w:cs="宋体"/>
          <w:spacing w:val="12"/>
          <w:sz w:val="21"/>
          <w:szCs w:val="21"/>
        </w:rPr>
        <w:t>四</w:t>
      </w:r>
      <w:r>
        <w:rPr>
          <w:rFonts w:ascii="宋体" w:hAnsi="宋体" w:eastAsia="宋体" w:cs="宋体"/>
          <w:spacing w:val="10"/>
          <w:sz w:val="21"/>
          <w:szCs w:val="21"/>
        </w:rPr>
        <w:t>、</w:t>
      </w:r>
      <w:r>
        <w:rPr>
          <w:rFonts w:ascii="宋体" w:hAnsi="宋体" w:eastAsia="宋体" w:cs="宋体"/>
          <w:spacing w:val="6"/>
          <w:sz w:val="21"/>
          <w:szCs w:val="21"/>
        </w:rPr>
        <w:t>用于本项目人员简历表。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ascii="宋体" w:hAnsi="宋体" w:eastAsia="宋体" w:cs="宋体"/>
          <w:sz w:val="21"/>
          <w:szCs w:val="21"/>
        </w:rPr>
      </w:pPr>
      <w:r>
        <w:rPr>
          <w:rFonts w:ascii="宋体" w:hAnsi="宋体" w:eastAsia="宋体" w:cs="宋体"/>
          <w:spacing w:val="9"/>
          <w:sz w:val="21"/>
          <w:szCs w:val="21"/>
        </w:rPr>
        <w:t>五、磋商标的物符合磋商文件要求的相关证明文件</w:t>
      </w:r>
      <w:r>
        <w:rPr>
          <w:rFonts w:ascii="宋体" w:hAnsi="宋体" w:eastAsia="宋体" w:cs="宋体"/>
          <w:spacing w:val="8"/>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ascii="宋体" w:hAnsi="宋体" w:eastAsia="宋体" w:cs="宋体"/>
          <w:sz w:val="21"/>
          <w:szCs w:val="21"/>
        </w:rPr>
      </w:pPr>
      <w:r>
        <w:rPr>
          <w:rFonts w:ascii="宋体" w:hAnsi="宋体" w:eastAsia="宋体" w:cs="宋体"/>
          <w:spacing w:val="7"/>
          <w:sz w:val="21"/>
          <w:szCs w:val="21"/>
        </w:rPr>
        <w:t>六、其他资料</w:t>
      </w:r>
      <w:r>
        <w:rPr>
          <w:rFonts w:ascii="宋体" w:hAnsi="宋体" w:eastAsia="宋体" w:cs="宋体"/>
          <w:spacing w:val="6"/>
          <w:sz w:val="21"/>
          <w:szCs w:val="21"/>
        </w:rPr>
        <w:t>。</w:t>
      </w:r>
    </w:p>
    <w:p>
      <w:pPr>
        <w:sectPr>
          <w:footerReference r:id="rId9" w:type="default"/>
          <w:pgSz w:w="11906" w:h="16839"/>
          <w:pgMar w:top="1268" w:right="1054" w:bottom="1132" w:left="1143" w:header="0" w:footer="955" w:gutter="0"/>
          <w:pgNumType w:fmt="decimal"/>
          <w:cols w:space="720" w:num="1"/>
        </w:sectPr>
      </w:pPr>
    </w:p>
    <w:p>
      <w:pPr>
        <w:spacing w:before="63" w:line="225" w:lineRule="auto"/>
        <w:ind w:left="3618"/>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一部分</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商务部分</w:t>
      </w:r>
    </w:p>
    <w:p>
      <w:pPr>
        <w:spacing w:before="158" w:line="394" w:lineRule="exact"/>
        <w:ind w:left="484"/>
        <w:rPr>
          <w:rFonts w:ascii="宋体" w:hAnsi="宋体" w:eastAsia="宋体" w:cs="宋体"/>
          <w:sz w:val="23"/>
          <w:szCs w:val="23"/>
        </w:rPr>
      </w:pPr>
      <w:r>
        <w:rPr>
          <w:rFonts w:ascii="宋体" w:hAnsi="宋体" w:eastAsia="宋体" w:cs="宋体"/>
          <w:spacing w:val="11"/>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2"/>
          <w:sz w:val="23"/>
          <w:szCs w:val="23"/>
          <w14:textOutline w14:w="4358" w14:cap="sq" w14:cmpd="sng">
            <w14:solidFill>
              <w14:srgbClr w14:val="000000"/>
            </w14:solidFill>
            <w14:prstDash w14:val="solid"/>
            <w14:bevel/>
          </w14:textOutline>
        </w:rPr>
        <w:t>、磋商响应声明函</w:t>
      </w:r>
    </w:p>
    <w:p>
      <w:pPr>
        <w:keepNext w:val="0"/>
        <w:keepLines w:val="0"/>
        <w:pageBreakBefore w:val="0"/>
        <w:widowControl/>
        <w:kinsoku w:val="0"/>
        <w:wordWrap/>
        <w:overflowPunct/>
        <w:topLinePunct w:val="0"/>
        <w:autoSpaceDE w:val="0"/>
        <w:autoSpaceDN w:val="0"/>
        <w:bidi w:val="0"/>
        <w:adjustRightInd w:val="0"/>
        <w:snapToGrid w:val="0"/>
        <w:spacing w:before="312" w:line="226" w:lineRule="auto"/>
        <w:ind w:left="3764"/>
        <w:textAlignment w:val="baseline"/>
        <w:outlineLvl w:val="9"/>
        <w:rPr>
          <w:rFonts w:ascii="宋体" w:hAnsi="宋体" w:eastAsia="宋体" w:cs="宋体"/>
          <w:sz w:val="29"/>
          <w:szCs w:val="29"/>
        </w:rPr>
      </w:pPr>
      <w:r>
        <w:rPr>
          <w:rFonts w:ascii="宋体" w:hAnsi="宋体" w:eastAsia="宋体" w:cs="宋体"/>
          <w:spacing w:val="12"/>
          <w:sz w:val="29"/>
          <w:szCs w:val="29"/>
          <w14:textOutline w14:w="5448" w14:cap="sq" w14:cmpd="sng">
            <w14:solidFill>
              <w14:srgbClr w14:val="000000"/>
            </w14:solidFill>
            <w14:prstDash w14:val="solid"/>
            <w14:bevel/>
          </w14:textOutline>
        </w:rPr>
        <w:t>磋</w:t>
      </w:r>
      <w:r>
        <w:rPr>
          <w:rFonts w:ascii="宋体" w:hAnsi="宋体" w:eastAsia="宋体" w:cs="宋体"/>
          <w:spacing w:val="9"/>
          <w:sz w:val="29"/>
          <w:szCs w:val="29"/>
          <w14:textOutline w14:w="5448" w14:cap="sq" w14:cmpd="sng">
            <w14:solidFill>
              <w14:srgbClr w14:val="000000"/>
            </w14:solidFill>
            <w14:prstDash w14:val="solid"/>
            <w14:bevel/>
          </w14:textOutline>
        </w:rPr>
        <w:t>商响应声明函</w:t>
      </w: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致</w:t>
      </w:r>
      <w:r>
        <w:rPr>
          <w:rFonts w:hint="eastAsia" w:ascii="宋体" w:hAnsi="宋体" w:eastAsia="宋体" w:cs="宋体"/>
          <w:spacing w:val="2"/>
          <w:sz w:val="21"/>
          <w:szCs w:val="21"/>
        </w:rPr>
        <w:t>____________(采购人或采购代理机构)：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我方已仔细</w:t>
      </w:r>
      <w:r>
        <w:rPr>
          <w:rFonts w:hint="eastAsia" w:ascii="宋体" w:hAnsi="宋体" w:eastAsia="宋体" w:cs="宋体"/>
          <w:spacing w:val="7"/>
          <w:sz w:val="21"/>
          <w:szCs w:val="21"/>
        </w:rPr>
        <w:t>研</w:t>
      </w:r>
      <w:r>
        <w:rPr>
          <w:rFonts w:hint="eastAsia" w:ascii="宋体" w:hAnsi="宋体" w:eastAsia="宋体" w:cs="宋体"/>
          <w:spacing w:val="5"/>
          <w:sz w:val="21"/>
          <w:szCs w:val="21"/>
        </w:rPr>
        <w:t>究了____________(项目名称)的磋商文件(项目编号：____________)的全</w:t>
      </w:r>
      <w:r>
        <w:rPr>
          <w:rFonts w:hint="eastAsia" w:ascii="宋体" w:hAnsi="宋体" w:eastAsia="宋体" w:cs="宋体"/>
          <w:spacing w:val="18"/>
          <w:sz w:val="21"/>
          <w:szCs w:val="21"/>
        </w:rPr>
        <w:t>部</w:t>
      </w:r>
      <w:r>
        <w:rPr>
          <w:rFonts w:hint="eastAsia" w:ascii="宋体" w:hAnsi="宋体" w:eastAsia="宋体" w:cs="宋体"/>
          <w:spacing w:val="13"/>
          <w:sz w:val="21"/>
          <w:szCs w:val="21"/>
        </w:rPr>
        <w:t>内</w:t>
      </w:r>
      <w:r>
        <w:rPr>
          <w:rFonts w:hint="eastAsia" w:ascii="宋体" w:hAnsi="宋体" w:eastAsia="宋体" w:cs="宋体"/>
          <w:spacing w:val="9"/>
          <w:sz w:val="21"/>
          <w:szCs w:val="21"/>
        </w:rPr>
        <w:t>容，知悉参加磋商的风险，我方承诺接受磋商文件的全部条款且无任何异议。</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1"/>
          <w:szCs w:val="21"/>
        </w:rPr>
      </w:pPr>
      <w:r>
        <w:rPr>
          <w:rFonts w:hint="eastAsia" w:ascii="宋体" w:hAnsi="宋体" w:eastAsia="宋体" w:cs="宋体"/>
          <w:spacing w:val="20"/>
          <w:sz w:val="21"/>
          <w:szCs w:val="21"/>
        </w:rPr>
        <w:t>一、</w:t>
      </w:r>
      <w:r>
        <w:rPr>
          <w:rFonts w:hint="eastAsia" w:ascii="宋体" w:hAnsi="宋体" w:eastAsia="宋体" w:cs="宋体"/>
          <w:spacing w:val="15"/>
          <w:sz w:val="21"/>
          <w:szCs w:val="21"/>
        </w:rPr>
        <w:t>我</w:t>
      </w:r>
      <w:r>
        <w:rPr>
          <w:rFonts w:hint="eastAsia" w:ascii="宋体" w:hAnsi="宋体" w:eastAsia="宋体" w:cs="宋体"/>
          <w:spacing w:val="10"/>
          <w:sz w:val="21"/>
          <w:szCs w:val="21"/>
        </w:rPr>
        <w:t>方同意在磋商响应有效期内遵守本响应文件中的承诺，且在此期限期满之前均具</w:t>
      </w:r>
      <w:r>
        <w:rPr>
          <w:rFonts w:hint="eastAsia" w:ascii="宋体" w:hAnsi="宋体" w:eastAsia="宋体" w:cs="宋体"/>
          <w:spacing w:val="7"/>
          <w:sz w:val="21"/>
          <w:szCs w:val="21"/>
        </w:rPr>
        <w:t>有法律约束力。</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1"/>
          <w:szCs w:val="21"/>
        </w:rPr>
      </w:pPr>
      <w:r>
        <w:rPr>
          <w:rFonts w:hint="eastAsia" w:ascii="宋体" w:hAnsi="宋体" w:eastAsia="宋体" w:cs="宋体"/>
          <w:spacing w:val="16"/>
          <w:sz w:val="21"/>
          <w:szCs w:val="21"/>
        </w:rPr>
        <w:t>二、我</w:t>
      </w:r>
      <w:r>
        <w:rPr>
          <w:rFonts w:hint="eastAsia" w:ascii="宋体" w:hAnsi="宋体" w:eastAsia="宋体" w:cs="宋体"/>
          <w:spacing w:val="13"/>
          <w:sz w:val="21"/>
          <w:szCs w:val="21"/>
        </w:rPr>
        <w:t>方</w:t>
      </w:r>
      <w:r>
        <w:rPr>
          <w:rFonts w:hint="eastAsia" w:ascii="宋体" w:hAnsi="宋体" w:eastAsia="宋体" w:cs="宋体"/>
          <w:spacing w:val="8"/>
          <w:sz w:val="21"/>
          <w:szCs w:val="21"/>
        </w:rPr>
        <w:t>提交纸质响应文件正本______份和副本______份，电子响应文件______份，并</w:t>
      </w:r>
      <w:r>
        <w:rPr>
          <w:rFonts w:hint="eastAsia" w:ascii="宋体" w:hAnsi="宋体" w:eastAsia="宋体" w:cs="宋体"/>
          <w:sz w:val="21"/>
          <w:szCs w:val="21"/>
        </w:rPr>
        <w:t xml:space="preserve"> </w:t>
      </w:r>
      <w:r>
        <w:rPr>
          <w:rFonts w:hint="eastAsia" w:ascii="宋体" w:hAnsi="宋体" w:eastAsia="宋体" w:cs="宋体"/>
          <w:spacing w:val="10"/>
          <w:sz w:val="21"/>
          <w:szCs w:val="21"/>
        </w:rPr>
        <w:t>保</w:t>
      </w:r>
      <w:r>
        <w:rPr>
          <w:rFonts w:hint="eastAsia" w:ascii="宋体" w:hAnsi="宋体" w:eastAsia="宋体" w:cs="宋体"/>
          <w:spacing w:val="9"/>
          <w:sz w:val="21"/>
          <w:szCs w:val="21"/>
        </w:rPr>
        <w:t>证响应文件提供的数据和材料是真实、准确的。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1"/>
          <w:szCs w:val="21"/>
        </w:rPr>
      </w:pPr>
      <w:r>
        <w:rPr>
          <w:rFonts w:hint="eastAsia" w:ascii="宋体" w:hAnsi="宋体" w:eastAsia="宋体" w:cs="宋体"/>
          <w:spacing w:val="17"/>
          <w:sz w:val="21"/>
          <w:szCs w:val="21"/>
        </w:rPr>
        <w:t>三</w:t>
      </w:r>
      <w:r>
        <w:rPr>
          <w:rFonts w:hint="eastAsia" w:ascii="宋体" w:hAnsi="宋体" w:eastAsia="宋体" w:cs="宋体"/>
          <w:spacing w:val="9"/>
          <w:sz w:val="21"/>
          <w:szCs w:val="21"/>
        </w:rPr>
        <w:t>、我方愿意向贵方提供任何与本项采购有关的数据、情况和技术资料。若贵方需要，我方愿意提供我方作出的一切承诺的证明材料</w:t>
      </w:r>
      <w:r>
        <w:rPr>
          <w:rFonts w:hint="eastAsia" w:ascii="宋体" w:hAnsi="宋体" w:eastAsia="宋体" w:cs="宋体"/>
          <w:spacing w:val="8"/>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1"/>
          <w:szCs w:val="21"/>
        </w:rPr>
      </w:pPr>
      <w:r>
        <w:rPr>
          <w:rFonts w:hint="eastAsia" w:ascii="宋体" w:hAnsi="宋体" w:eastAsia="宋体" w:cs="宋体"/>
          <w:spacing w:val="16"/>
          <w:sz w:val="21"/>
          <w:szCs w:val="21"/>
        </w:rPr>
        <w:t>四、我</w:t>
      </w:r>
      <w:r>
        <w:rPr>
          <w:rFonts w:hint="eastAsia" w:ascii="宋体" w:hAnsi="宋体" w:eastAsia="宋体" w:cs="宋体"/>
          <w:spacing w:val="10"/>
          <w:sz w:val="21"/>
          <w:szCs w:val="21"/>
        </w:rPr>
        <w:t>方</w:t>
      </w:r>
      <w:r>
        <w:rPr>
          <w:rFonts w:hint="eastAsia" w:ascii="宋体" w:hAnsi="宋体" w:eastAsia="宋体" w:cs="宋体"/>
          <w:spacing w:val="8"/>
          <w:sz w:val="21"/>
          <w:szCs w:val="21"/>
        </w:rPr>
        <w:t>愿意按磋商文件规定和磋商小组要求重新提交响应文件和最后报价。</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1"/>
          <w:szCs w:val="21"/>
        </w:rPr>
      </w:pPr>
      <w:r>
        <w:rPr>
          <w:rFonts w:hint="eastAsia" w:ascii="宋体" w:hAnsi="宋体" w:eastAsia="宋体" w:cs="宋体"/>
          <w:spacing w:val="20"/>
          <w:sz w:val="21"/>
          <w:szCs w:val="21"/>
        </w:rPr>
        <w:t>五、</w:t>
      </w:r>
      <w:r>
        <w:rPr>
          <w:rFonts w:hint="eastAsia" w:ascii="宋体" w:hAnsi="宋体" w:eastAsia="宋体" w:cs="宋体"/>
          <w:spacing w:val="15"/>
          <w:sz w:val="21"/>
          <w:szCs w:val="21"/>
        </w:rPr>
        <w:t>我</w:t>
      </w:r>
      <w:r>
        <w:rPr>
          <w:rFonts w:hint="eastAsia" w:ascii="宋体" w:hAnsi="宋体" w:eastAsia="宋体" w:cs="宋体"/>
          <w:spacing w:val="10"/>
          <w:sz w:val="21"/>
          <w:szCs w:val="21"/>
        </w:rPr>
        <w:t>方保证在获得成交资格后，按照磋商文件确定的事项签订采购合同，履行双方所</w:t>
      </w:r>
      <w:r>
        <w:rPr>
          <w:rFonts w:hint="eastAsia" w:ascii="宋体" w:hAnsi="宋体" w:eastAsia="宋体" w:cs="宋体"/>
          <w:spacing w:val="9"/>
          <w:sz w:val="21"/>
          <w:szCs w:val="21"/>
        </w:rPr>
        <w:t>签订的合同，并承担合同规定的责任和义务。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附件</w:t>
      </w:r>
      <w:r>
        <w:rPr>
          <w:rFonts w:hint="eastAsia" w:ascii="宋体" w:hAnsi="宋体" w:eastAsia="宋体" w:cs="宋体"/>
          <w:spacing w:val="8"/>
          <w:sz w:val="21"/>
          <w:szCs w:val="21"/>
        </w:rPr>
        <w:t xml:space="preserve"> </w:t>
      </w:r>
      <w:r>
        <w:rPr>
          <w:rFonts w:hint="eastAsia" w:ascii="宋体" w:hAnsi="宋体" w:eastAsia="宋体" w:cs="宋体"/>
          <w:spacing w:val="6"/>
          <w:sz w:val="21"/>
          <w:szCs w:val="21"/>
        </w:rPr>
        <w:t>1－1：法定代表人 (负责人) 身份证明复印件(法定代表人参加磋商)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附件 1－2：法定代表人 (负责人) 授权书(授权代表参加磋商</w:t>
      </w:r>
      <w:r>
        <w:rPr>
          <w:rFonts w:hint="eastAsia" w:ascii="宋体" w:hAnsi="宋体" w:eastAsia="宋体" w:cs="宋体"/>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附件 1－3：授权委托书(自然人提供)</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供</w:t>
      </w:r>
      <w:r>
        <w:rPr>
          <w:rFonts w:hint="eastAsia" w:ascii="宋体" w:hAnsi="宋体" w:eastAsia="宋体" w:cs="宋体"/>
          <w:spacing w:val="8"/>
          <w:sz w:val="21"/>
          <w:szCs w:val="21"/>
        </w:rPr>
        <w:t>应</w:t>
      </w:r>
      <w:r>
        <w:rPr>
          <w:rFonts w:hint="eastAsia" w:ascii="宋体" w:hAnsi="宋体" w:eastAsia="宋体" w:cs="宋体"/>
          <w:spacing w:val="6"/>
          <w:sz w:val="21"/>
          <w:szCs w:val="21"/>
        </w:rPr>
        <w:t>商名称(公章)：____________</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position w:val="19"/>
          <w:sz w:val="21"/>
          <w:szCs w:val="21"/>
        </w:rPr>
        <w:t>法</w:t>
      </w:r>
      <w:r>
        <w:rPr>
          <w:rFonts w:hint="eastAsia" w:ascii="宋体" w:hAnsi="宋体" w:eastAsia="宋体" w:cs="宋体"/>
          <w:spacing w:val="9"/>
          <w:position w:val="19"/>
          <w:sz w:val="21"/>
          <w:szCs w:val="21"/>
        </w:rPr>
        <w:t>定</w:t>
      </w:r>
      <w:r>
        <w:rPr>
          <w:rFonts w:hint="eastAsia" w:ascii="宋体" w:hAnsi="宋体" w:eastAsia="宋体" w:cs="宋体"/>
          <w:spacing w:val="7"/>
          <w:position w:val="19"/>
          <w:sz w:val="21"/>
          <w:szCs w:val="21"/>
        </w:rPr>
        <w:t>代表人或授权代表(签字或盖章)：____________</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日期：__</w:t>
      </w:r>
      <w:r>
        <w:rPr>
          <w:rFonts w:hint="eastAsia" w:ascii="宋体" w:hAnsi="宋体" w:eastAsia="宋体" w:cs="宋体"/>
          <w:sz w:val="21"/>
          <w:szCs w:val="21"/>
        </w:rPr>
        <w:t>____年____月____ 日</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00" w:firstLineChars="200"/>
        <w:textAlignment w:val="baseline"/>
        <w:rPr>
          <w:rFonts w:hint="eastAsia" w:ascii="宋体" w:hAnsi="宋体" w:eastAsia="宋体" w:cs="宋体"/>
          <w:sz w:val="21"/>
          <w:szCs w:val="21"/>
        </w:rPr>
      </w:pPr>
      <w:r>
        <w:rPr>
          <w:rFonts w:hint="eastAsia" w:ascii="宋体" w:hAnsi="宋体" w:eastAsia="宋体" w:cs="宋体"/>
          <w:spacing w:val="20"/>
          <w:sz w:val="21"/>
          <w:szCs w:val="21"/>
        </w:rPr>
        <w:t>注：</w:t>
      </w:r>
      <w:r>
        <w:rPr>
          <w:rFonts w:hint="eastAsia" w:ascii="宋体" w:hAnsi="宋体" w:eastAsia="宋体" w:cs="宋体"/>
          <w:spacing w:val="18"/>
          <w:sz w:val="21"/>
          <w:szCs w:val="21"/>
        </w:rPr>
        <w:t>供</w:t>
      </w:r>
      <w:r>
        <w:rPr>
          <w:rFonts w:hint="eastAsia" w:ascii="宋体" w:hAnsi="宋体" w:eastAsia="宋体" w:cs="宋体"/>
          <w:spacing w:val="10"/>
          <w:sz w:val="21"/>
          <w:szCs w:val="21"/>
        </w:rPr>
        <w:t>应商代表是法定代表人的，应提供法定代表人身份证复印件；供应商代表不是法</w:t>
      </w:r>
      <w:r>
        <w:rPr>
          <w:rFonts w:hint="eastAsia" w:ascii="宋体" w:hAnsi="宋体" w:eastAsia="宋体" w:cs="宋体"/>
          <w:spacing w:val="20"/>
          <w:sz w:val="21"/>
          <w:szCs w:val="21"/>
        </w:rPr>
        <w:t>定代</w:t>
      </w:r>
      <w:r>
        <w:rPr>
          <w:rFonts w:hint="eastAsia" w:ascii="宋体" w:hAnsi="宋体" w:eastAsia="宋体" w:cs="宋体"/>
          <w:spacing w:val="19"/>
          <w:sz w:val="21"/>
          <w:szCs w:val="21"/>
        </w:rPr>
        <w:t>表</w:t>
      </w:r>
      <w:r>
        <w:rPr>
          <w:rFonts w:hint="eastAsia" w:ascii="宋体" w:hAnsi="宋体" w:eastAsia="宋体" w:cs="宋体"/>
          <w:spacing w:val="10"/>
          <w:sz w:val="21"/>
          <w:szCs w:val="21"/>
        </w:rPr>
        <w:t>人的，除提供供应商代表身份证复印件外，还应当提供法定代表人身份证复印件和授</w:t>
      </w:r>
      <w:r>
        <w:rPr>
          <w:rFonts w:hint="eastAsia" w:ascii="宋体" w:hAnsi="宋体" w:eastAsia="宋体" w:cs="宋体"/>
          <w:spacing w:val="7"/>
          <w:sz w:val="21"/>
          <w:szCs w:val="21"/>
        </w:rPr>
        <w:t>权</w:t>
      </w:r>
      <w:r>
        <w:rPr>
          <w:rFonts w:hint="eastAsia" w:ascii="宋体" w:hAnsi="宋体" w:eastAsia="宋体" w:cs="宋体"/>
          <w:spacing w:val="6"/>
          <w:sz w:val="21"/>
          <w:szCs w:val="21"/>
        </w:rPr>
        <w:t>委托书。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sectPr>
          <w:footerReference r:id="rId10" w:type="default"/>
          <w:pgSz w:w="11906" w:h="16839"/>
          <w:pgMar w:top="1242" w:right="1133" w:bottom="1132" w:left="1141" w:header="0" w:footer="954"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附</w:t>
      </w:r>
      <w:r>
        <w:rPr>
          <w:rFonts w:hint="eastAsia" w:ascii="宋体" w:hAnsi="宋体" w:eastAsia="宋体" w:cs="宋体"/>
          <w:spacing w:val="8"/>
          <w:sz w:val="21"/>
          <w:szCs w:val="21"/>
        </w:rPr>
        <w:t>件</w:t>
      </w:r>
      <w:r>
        <w:rPr>
          <w:rFonts w:hint="eastAsia" w:ascii="宋体" w:hAnsi="宋体" w:eastAsia="宋体" w:cs="宋体"/>
          <w:spacing w:val="6"/>
          <w:sz w:val="21"/>
          <w:szCs w:val="21"/>
        </w:rPr>
        <w:t xml:space="preserve"> 1－1  法定代表人(负责人)身份证明复印件(法定代表人参加磋商)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tbl>
      <w:tblPr>
        <w:tblStyle w:val="19"/>
        <w:tblW w:w="5578" w:type="dxa"/>
        <w:tblInd w:w="203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5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2412" w:hRule="atLeast"/>
        </w:trPr>
        <w:tc>
          <w:tcPr>
            <w:tcW w:w="5578"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1"/>
                <w:szCs w:val="21"/>
              </w:rPr>
            </w:pPr>
            <w:r>
              <w:rPr>
                <w:rFonts w:hint="eastAsia" w:ascii="宋体" w:hAnsi="宋体" w:eastAsia="宋体" w:cs="宋体"/>
                <w:spacing w:val="16"/>
                <w:sz w:val="21"/>
                <w:szCs w:val="21"/>
              </w:rPr>
              <w:t>法定</w:t>
            </w:r>
            <w:r>
              <w:rPr>
                <w:rFonts w:hint="eastAsia" w:ascii="宋体" w:hAnsi="宋体" w:eastAsia="宋体" w:cs="宋体"/>
                <w:spacing w:val="9"/>
                <w:sz w:val="21"/>
                <w:szCs w:val="21"/>
              </w:rPr>
              <w:t>代</w:t>
            </w:r>
            <w:r>
              <w:rPr>
                <w:rFonts w:hint="eastAsia" w:ascii="宋体" w:hAnsi="宋体" w:eastAsia="宋体" w:cs="宋体"/>
                <w:spacing w:val="8"/>
                <w:sz w:val="21"/>
                <w:szCs w:val="21"/>
              </w:rPr>
              <w:t>表人(负责人)有效的身份证正反面复印件</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附件 1</w:t>
      </w:r>
      <w:r>
        <w:rPr>
          <w:rFonts w:hint="eastAsia" w:ascii="宋体" w:hAnsi="宋体" w:eastAsia="宋体" w:cs="宋体"/>
          <w:spacing w:val="6"/>
          <w:sz w:val="21"/>
          <w:szCs w:val="21"/>
        </w:rPr>
        <w:t>－</w:t>
      </w:r>
      <w:r>
        <w:rPr>
          <w:rFonts w:hint="eastAsia" w:ascii="宋体" w:hAnsi="宋体" w:eastAsia="宋体" w:cs="宋体"/>
          <w:spacing w:val="5"/>
          <w:sz w:val="21"/>
          <w:szCs w:val="21"/>
        </w:rPr>
        <w:t>2    法定代表人 (负责人) 授权书(授权代表参加磋商)</w:t>
      </w: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14:textOutline w14:w="4358" w14:cap="sq" w14:cmpd="sng">
            <w14:solidFill>
              <w14:srgbClr w14:val="000000"/>
            </w14:solidFill>
            <w14:prstDash w14:val="solid"/>
            <w14:bevel/>
          </w14:textOutline>
        </w:rPr>
        <w:t>法定代表人</w:t>
      </w:r>
      <w:r>
        <w:rPr>
          <w:rFonts w:hint="eastAsia" w:ascii="宋体" w:hAnsi="宋体" w:eastAsia="宋体" w:cs="宋体"/>
          <w:spacing w:val="5"/>
          <w:sz w:val="21"/>
          <w:szCs w:val="21"/>
          <w14:textOutline w14:w="4358" w14:cap="sq" w14:cmpd="sng">
            <w14:solidFill>
              <w14:srgbClr w14:val="000000"/>
            </w14:solidFill>
            <w14:prstDash w14:val="solid"/>
            <w14:bevel/>
          </w14:textOutline>
        </w:rPr>
        <w:t>(负责人)授权委托书(格式一)(适用于授权代表参加磋商)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致：___</w:t>
      </w:r>
      <w:r>
        <w:rPr>
          <w:rFonts w:hint="eastAsia" w:ascii="宋体" w:hAnsi="宋体" w:eastAsia="宋体" w:cs="宋体"/>
          <w:spacing w:val="3"/>
          <w:sz w:val="21"/>
          <w:szCs w:val="21"/>
        </w:rPr>
        <w:t>_</w:t>
      </w:r>
      <w:r>
        <w:rPr>
          <w:rFonts w:hint="eastAsia" w:ascii="宋体" w:hAnsi="宋体" w:eastAsia="宋体" w:cs="宋体"/>
          <w:spacing w:val="2"/>
          <w:sz w:val="21"/>
          <w:szCs w:val="21"/>
        </w:rPr>
        <w:t>________(采购人或采购代理机构)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276" w:firstLineChars="200"/>
        <w:textAlignment w:val="baseline"/>
        <w:rPr>
          <w:rFonts w:hint="eastAsia" w:ascii="宋体" w:hAnsi="宋体" w:eastAsia="宋体" w:cs="宋体"/>
          <w:sz w:val="21"/>
          <w:szCs w:val="21"/>
        </w:rPr>
      </w:pPr>
      <w:r>
        <w:rPr>
          <w:rFonts w:hint="eastAsia" w:ascii="宋体" w:hAnsi="宋体" w:eastAsia="宋体" w:cs="宋体"/>
          <w:spacing w:val="-36"/>
          <w:sz w:val="21"/>
          <w:szCs w:val="21"/>
        </w:rPr>
        <w:t>__</w:t>
      </w:r>
      <w:r>
        <w:rPr>
          <w:rFonts w:hint="eastAsia" w:ascii="宋体" w:hAnsi="宋体" w:eastAsia="宋体" w:cs="宋体"/>
          <w:spacing w:val="-27"/>
          <w:sz w:val="21"/>
          <w:szCs w:val="21"/>
        </w:rPr>
        <w:t>_</w:t>
      </w:r>
      <w:r>
        <w:rPr>
          <w:rFonts w:hint="eastAsia" w:ascii="宋体" w:hAnsi="宋体" w:eastAsia="宋体" w:cs="宋体"/>
          <w:spacing w:val="-18"/>
          <w:sz w:val="21"/>
          <w:szCs w:val="21"/>
        </w:rPr>
        <w:t>_________( 供 应 商 名 称 ) 的 法 定 代 表 人 ( 负 责 人 )</w:t>
      </w:r>
      <w:r>
        <w:rPr>
          <w:rFonts w:hint="eastAsia" w:ascii="宋体" w:hAnsi="宋体" w:eastAsia="宋体" w:cs="宋体"/>
          <w:spacing w:val="-18"/>
          <w:sz w:val="21"/>
          <w:szCs w:val="21"/>
          <w:u w:val="single" w:color="auto"/>
        </w:rPr>
        <w:t xml:space="preserve">      </w:t>
      </w:r>
      <w:r>
        <w:rPr>
          <w:rFonts w:hint="eastAsia" w:ascii="宋体" w:hAnsi="宋体" w:eastAsia="宋体" w:cs="宋体"/>
          <w:spacing w:val="-18"/>
          <w:sz w:val="21"/>
          <w:szCs w:val="21"/>
        </w:rPr>
        <w:t>( 姓 名 、 职 务 )授 权</w:t>
      </w:r>
      <w:r>
        <w:rPr>
          <w:rFonts w:hint="eastAsia" w:ascii="宋体" w:hAnsi="宋体" w:eastAsia="宋体" w:cs="宋体"/>
          <w:sz w:val="21"/>
          <w:szCs w:val="21"/>
        </w:rPr>
        <w:t xml:space="preserve"> </w:t>
      </w:r>
      <w:r>
        <w:rPr>
          <w:rFonts w:hint="eastAsia" w:ascii="宋体" w:hAnsi="宋体" w:eastAsia="宋体" w:cs="宋体"/>
          <w:spacing w:val="6"/>
          <w:sz w:val="21"/>
          <w:szCs w:val="21"/>
        </w:rPr>
        <w:t>____________</w:t>
      </w:r>
      <w:r>
        <w:rPr>
          <w:rFonts w:hint="eastAsia" w:ascii="宋体" w:hAnsi="宋体" w:eastAsia="宋体" w:cs="宋体"/>
          <w:spacing w:val="4"/>
          <w:sz w:val="21"/>
          <w:szCs w:val="21"/>
        </w:rPr>
        <w:t>(</w:t>
      </w:r>
      <w:r>
        <w:rPr>
          <w:rFonts w:hint="eastAsia" w:ascii="宋体" w:hAnsi="宋体" w:eastAsia="宋体" w:cs="宋体"/>
          <w:spacing w:val="3"/>
          <w:sz w:val="21"/>
          <w:szCs w:val="21"/>
        </w:rPr>
        <w:t>磋商代表姓名、职务)为本公司的磋商代表，就____________(项目名称)磋商</w:t>
      </w:r>
      <w:r>
        <w:rPr>
          <w:rFonts w:hint="eastAsia" w:ascii="宋体" w:hAnsi="宋体" w:eastAsia="宋体" w:cs="宋体"/>
          <w:spacing w:val="18"/>
          <w:sz w:val="21"/>
          <w:szCs w:val="21"/>
        </w:rPr>
        <w:t>及</w:t>
      </w:r>
      <w:r>
        <w:rPr>
          <w:rFonts w:hint="eastAsia" w:ascii="宋体" w:hAnsi="宋体" w:eastAsia="宋体" w:cs="宋体"/>
          <w:spacing w:val="12"/>
          <w:sz w:val="21"/>
          <w:szCs w:val="21"/>
        </w:rPr>
        <w:t>相</w:t>
      </w:r>
      <w:r>
        <w:rPr>
          <w:rFonts w:hint="eastAsia" w:ascii="宋体" w:hAnsi="宋体" w:eastAsia="宋体" w:cs="宋体"/>
          <w:spacing w:val="9"/>
          <w:sz w:val="21"/>
          <w:szCs w:val="21"/>
        </w:rPr>
        <w:t>关事务代表本公司处理与之有关的一切事务。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position w:val="20"/>
          <w:sz w:val="21"/>
          <w:szCs w:val="21"/>
        </w:rPr>
        <w:t>委托</w:t>
      </w:r>
      <w:r>
        <w:rPr>
          <w:rFonts w:hint="eastAsia" w:ascii="宋体" w:hAnsi="宋体" w:eastAsia="宋体" w:cs="宋体"/>
          <w:spacing w:val="6"/>
          <w:position w:val="20"/>
          <w:sz w:val="21"/>
          <w:szCs w:val="21"/>
        </w:rPr>
        <w:t>期</w:t>
      </w:r>
      <w:r>
        <w:rPr>
          <w:rFonts w:hint="eastAsia" w:ascii="宋体" w:hAnsi="宋体" w:eastAsia="宋体" w:cs="宋体"/>
          <w:spacing w:val="5"/>
          <w:position w:val="20"/>
          <w:sz w:val="21"/>
          <w:szCs w:val="21"/>
        </w:rPr>
        <w:t>限：____________________。</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代理人无转委托权</w:t>
      </w:r>
      <w:r>
        <w:rPr>
          <w:rFonts w:hint="eastAsia" w:ascii="宋体" w:hAnsi="宋体" w:eastAsia="宋体" w:cs="宋体"/>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本授权书于</w:t>
      </w:r>
      <w:r>
        <w:rPr>
          <w:rFonts w:hint="eastAsia" w:ascii="宋体" w:hAnsi="宋体" w:eastAsia="宋体" w:cs="宋体"/>
          <w:spacing w:val="3"/>
          <w:sz w:val="21"/>
          <w:szCs w:val="21"/>
        </w:rPr>
        <w:t>______年____月____日签字生效，特此声明。</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tbl>
      <w:tblPr>
        <w:tblStyle w:val="19"/>
        <w:tblW w:w="5300" w:type="dxa"/>
        <w:tblInd w:w="216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2212" w:hRule="atLeast"/>
        </w:trPr>
        <w:tc>
          <w:tcPr>
            <w:tcW w:w="5300"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1"/>
                <w:szCs w:val="21"/>
              </w:rPr>
            </w:pPr>
            <w:r>
              <w:rPr>
                <w:rFonts w:hint="eastAsia" w:ascii="宋体" w:hAnsi="宋体" w:eastAsia="宋体" w:cs="宋体"/>
                <w:spacing w:val="16"/>
                <w:sz w:val="21"/>
                <w:szCs w:val="21"/>
              </w:rPr>
              <w:t>授</w:t>
            </w:r>
            <w:r>
              <w:rPr>
                <w:rFonts w:hint="eastAsia" w:ascii="宋体" w:hAnsi="宋体" w:eastAsia="宋体" w:cs="宋体"/>
                <w:spacing w:val="9"/>
                <w:sz w:val="21"/>
                <w:szCs w:val="21"/>
              </w:rPr>
              <w:t>权代表有效的身份证正反面复印件</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供</w:t>
      </w:r>
      <w:r>
        <w:rPr>
          <w:rFonts w:hint="eastAsia" w:ascii="宋体" w:hAnsi="宋体" w:eastAsia="宋体" w:cs="宋体"/>
          <w:spacing w:val="8"/>
          <w:sz w:val="21"/>
          <w:szCs w:val="21"/>
        </w:rPr>
        <w:t>应</w:t>
      </w:r>
      <w:r>
        <w:rPr>
          <w:rFonts w:hint="eastAsia" w:ascii="宋体" w:hAnsi="宋体" w:eastAsia="宋体" w:cs="宋体"/>
          <w:spacing w:val="6"/>
          <w:sz w:val="21"/>
          <w:szCs w:val="21"/>
        </w:rPr>
        <w:t>商名称(公章)：____________</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法定代</w:t>
      </w:r>
      <w:r>
        <w:rPr>
          <w:rFonts w:hint="eastAsia" w:ascii="宋体" w:hAnsi="宋体" w:eastAsia="宋体" w:cs="宋体"/>
          <w:spacing w:val="7"/>
          <w:sz w:val="21"/>
          <w:szCs w:val="21"/>
        </w:rPr>
        <w:t>表</w:t>
      </w:r>
      <w:r>
        <w:rPr>
          <w:rFonts w:hint="eastAsia" w:ascii="宋体" w:hAnsi="宋体" w:eastAsia="宋体" w:cs="宋体"/>
          <w:spacing w:val="6"/>
          <w:sz w:val="21"/>
          <w:szCs w:val="21"/>
        </w:rPr>
        <w:t>人(签字或盖章)：____________</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授权</w:t>
      </w:r>
      <w:r>
        <w:rPr>
          <w:rFonts w:hint="eastAsia" w:ascii="宋体" w:hAnsi="宋体" w:eastAsia="宋体" w:cs="宋体"/>
          <w:spacing w:val="11"/>
          <w:sz w:val="21"/>
          <w:szCs w:val="21"/>
        </w:rPr>
        <w:t>代</w:t>
      </w:r>
      <w:r>
        <w:rPr>
          <w:rFonts w:hint="eastAsia" w:ascii="宋体" w:hAnsi="宋体" w:eastAsia="宋体" w:cs="宋体"/>
          <w:spacing w:val="6"/>
          <w:sz w:val="21"/>
          <w:szCs w:val="21"/>
        </w:rPr>
        <w:t>表(签字或签章)：____________</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16" w:firstLineChars="200"/>
        <w:jc w:val="right"/>
        <w:textAlignment w:val="baseline"/>
        <w:rPr>
          <w:rFonts w:hint="eastAsia" w:ascii="宋体" w:hAnsi="宋体" w:eastAsia="宋体" w:cs="宋体"/>
          <w:sz w:val="21"/>
          <w:szCs w:val="21"/>
        </w:rPr>
      </w:pPr>
      <w:r>
        <w:rPr>
          <w:rFonts w:hint="eastAsia" w:ascii="宋体" w:hAnsi="宋体" w:eastAsia="宋体" w:cs="宋体"/>
          <w:spacing w:val="-1"/>
          <w:sz w:val="21"/>
          <w:szCs w:val="21"/>
        </w:rPr>
        <w:t>______年____月____</w:t>
      </w:r>
      <w:r>
        <w:rPr>
          <w:rFonts w:hint="eastAsia" w:ascii="宋体" w:hAnsi="宋体" w:eastAsia="宋体" w:cs="宋体"/>
          <w:sz w:val="21"/>
          <w:szCs w:val="21"/>
        </w:rPr>
        <w:t>日</w:t>
      </w:r>
    </w:p>
    <w:p>
      <w:pPr>
        <w:sectPr>
          <w:footerReference r:id="rId11" w:type="default"/>
          <w:pgSz w:w="11906" w:h="16839"/>
          <w:pgMar w:top="1201" w:right="1132" w:bottom="1132" w:left="1132" w:header="0" w:footer="955" w:gutter="0"/>
          <w:pgNumType w:fmt="decimal"/>
          <w:cols w:space="720" w:num="1"/>
        </w:sectPr>
      </w:pPr>
    </w:p>
    <w:p>
      <w:pPr>
        <w:spacing w:before="47" w:line="227" w:lineRule="auto"/>
        <w:ind w:left="508"/>
        <w:rPr>
          <w:rFonts w:ascii="宋体" w:hAnsi="宋体" w:eastAsia="宋体" w:cs="宋体"/>
          <w:sz w:val="23"/>
          <w:szCs w:val="23"/>
        </w:rPr>
      </w:pPr>
      <w:r>
        <w:rPr>
          <w:rFonts w:ascii="宋体" w:hAnsi="宋体" w:eastAsia="宋体" w:cs="宋体"/>
          <w:spacing w:val="-9"/>
          <w:sz w:val="23"/>
          <w:szCs w:val="23"/>
        </w:rPr>
        <w:t>附</w:t>
      </w:r>
      <w:r>
        <w:rPr>
          <w:rFonts w:ascii="宋体" w:hAnsi="宋体" w:eastAsia="宋体" w:cs="宋体"/>
          <w:spacing w:val="-7"/>
          <w:sz w:val="23"/>
          <w:szCs w:val="23"/>
        </w:rPr>
        <w:t>件 1－3</w:t>
      </w:r>
    </w:p>
    <w:p>
      <w:pPr>
        <w:spacing w:before="48" w:line="227" w:lineRule="auto"/>
        <w:ind w:left="1935"/>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授权委托书(格式二)(适用于供应商为自然人参加磋商</w:t>
      </w:r>
      <w:r>
        <w:rPr>
          <w:rFonts w:ascii="宋体" w:hAnsi="宋体" w:eastAsia="宋体" w:cs="宋体"/>
          <w:spacing w:val="5"/>
          <w:sz w:val="23"/>
          <w:szCs w:val="23"/>
          <w14:textOutline w14:w="4358" w14:cap="sq" w14:cmpd="sng">
            <w14:solidFill>
              <w14:srgbClr w14:val="000000"/>
            </w14:solidFill>
            <w14:prstDash w14:val="solid"/>
            <w14:bevel/>
          </w14:textOutline>
        </w:rPr>
        <w:t>)</w:t>
      </w:r>
    </w:p>
    <w:p>
      <w:pPr>
        <w:spacing w:line="384" w:lineRule="auto"/>
        <w:rPr>
          <w:rFonts w:ascii="Arial"/>
          <w:sz w:val="21"/>
        </w:rPr>
      </w:pPr>
    </w:p>
    <w:p>
      <w:pPr>
        <w:spacing w:before="74" w:line="227" w:lineRule="auto"/>
        <w:ind w:left="9"/>
        <w:rPr>
          <w:rFonts w:ascii="宋体" w:hAnsi="宋体" w:eastAsia="宋体" w:cs="宋体"/>
          <w:sz w:val="23"/>
          <w:szCs w:val="23"/>
        </w:rPr>
      </w:pPr>
      <w:r>
        <w:rPr>
          <w:rFonts w:ascii="宋体" w:hAnsi="宋体" w:eastAsia="宋体" w:cs="宋体"/>
          <w:spacing w:val="4"/>
          <w:sz w:val="23"/>
          <w:szCs w:val="23"/>
        </w:rPr>
        <w:t>致：___</w:t>
      </w:r>
      <w:r>
        <w:rPr>
          <w:rFonts w:ascii="宋体" w:hAnsi="宋体" w:eastAsia="宋体" w:cs="宋体"/>
          <w:spacing w:val="3"/>
          <w:sz w:val="23"/>
          <w:szCs w:val="23"/>
        </w:rPr>
        <w:t>_</w:t>
      </w:r>
      <w:r>
        <w:rPr>
          <w:rFonts w:ascii="宋体" w:hAnsi="宋体" w:eastAsia="宋体" w:cs="宋体"/>
          <w:spacing w:val="2"/>
          <w:sz w:val="23"/>
          <w:szCs w:val="23"/>
        </w:rPr>
        <w:t>________(采购人或采购代理机构)</w:t>
      </w:r>
    </w:p>
    <w:p>
      <w:pPr>
        <w:spacing w:before="213" w:line="399" w:lineRule="auto"/>
        <w:ind w:right="1" w:firstLine="491"/>
        <w:rPr>
          <w:rFonts w:ascii="宋体" w:hAnsi="宋体" w:eastAsia="宋体" w:cs="宋体"/>
          <w:sz w:val="23"/>
          <w:szCs w:val="23"/>
        </w:rPr>
      </w:pPr>
      <w:r>
        <w:rPr>
          <w:rFonts w:ascii="宋体" w:hAnsi="宋体" w:eastAsia="宋体" w:cs="宋体"/>
          <w:spacing w:val="-40"/>
          <w:sz w:val="23"/>
          <w:szCs w:val="23"/>
        </w:rPr>
        <w:t>我</w:t>
      </w:r>
      <w:r>
        <w:rPr>
          <w:rFonts w:ascii="宋体" w:hAnsi="宋体" w:eastAsia="宋体" w:cs="宋体"/>
          <w:spacing w:val="-33"/>
          <w:sz w:val="23"/>
          <w:szCs w:val="23"/>
        </w:rPr>
        <w:t>_</w:t>
      </w:r>
      <w:r>
        <w:rPr>
          <w:rFonts w:ascii="宋体" w:hAnsi="宋体" w:eastAsia="宋体" w:cs="宋体"/>
          <w:spacing w:val="-20"/>
          <w:sz w:val="23"/>
          <w:szCs w:val="23"/>
        </w:rPr>
        <w:t>_______( 姓 名 )系 自 然 人 ， 现 授 权 委 托____________ ( 姓 名 ) 以 本 人 名 义 参 加</w:t>
      </w:r>
      <w:r>
        <w:rPr>
          <w:rFonts w:ascii="宋体" w:hAnsi="宋体" w:eastAsia="宋体" w:cs="宋体"/>
          <w:sz w:val="23"/>
          <w:szCs w:val="23"/>
        </w:rPr>
        <w:t xml:space="preserve"> </w:t>
      </w:r>
      <w:r>
        <w:rPr>
          <w:rFonts w:ascii="宋体" w:hAnsi="宋体" w:eastAsia="宋体" w:cs="宋体"/>
          <w:spacing w:val="12"/>
          <w:sz w:val="23"/>
          <w:szCs w:val="23"/>
        </w:rPr>
        <w:t>_____</w:t>
      </w:r>
      <w:r>
        <w:rPr>
          <w:rFonts w:ascii="宋体" w:hAnsi="宋体" w:eastAsia="宋体" w:cs="宋体"/>
          <w:spacing w:val="11"/>
          <w:sz w:val="23"/>
          <w:szCs w:val="23"/>
        </w:rPr>
        <w:t>_</w:t>
      </w:r>
      <w:r>
        <w:rPr>
          <w:rFonts w:ascii="宋体" w:hAnsi="宋体" w:eastAsia="宋体" w:cs="宋体"/>
          <w:spacing w:val="6"/>
          <w:sz w:val="23"/>
          <w:szCs w:val="23"/>
        </w:rPr>
        <w:t>______(项目名称)的磋商活动，并代表本人全权办理针对上述项目的磋商、签约等具</w:t>
      </w:r>
      <w:r>
        <w:rPr>
          <w:rFonts w:ascii="宋体" w:hAnsi="宋体" w:eastAsia="宋体" w:cs="宋体"/>
          <w:sz w:val="23"/>
          <w:szCs w:val="23"/>
        </w:rPr>
        <w:t xml:space="preserve"> </w:t>
      </w:r>
      <w:r>
        <w:rPr>
          <w:rFonts w:ascii="宋体" w:hAnsi="宋体" w:eastAsia="宋体" w:cs="宋体"/>
          <w:spacing w:val="10"/>
          <w:sz w:val="23"/>
          <w:szCs w:val="23"/>
        </w:rPr>
        <w:t>体</w:t>
      </w:r>
      <w:r>
        <w:rPr>
          <w:rFonts w:ascii="宋体" w:hAnsi="宋体" w:eastAsia="宋体" w:cs="宋体"/>
          <w:spacing w:val="9"/>
          <w:sz w:val="23"/>
          <w:szCs w:val="23"/>
        </w:rPr>
        <w:t>事务和签署相关文件。</w:t>
      </w:r>
    </w:p>
    <w:p>
      <w:pPr>
        <w:spacing w:before="1" w:line="226" w:lineRule="auto"/>
        <w:ind w:left="490"/>
        <w:rPr>
          <w:rFonts w:ascii="宋体" w:hAnsi="宋体" w:eastAsia="宋体" w:cs="宋体"/>
          <w:sz w:val="23"/>
          <w:szCs w:val="23"/>
        </w:rPr>
      </w:pPr>
      <w:r>
        <w:rPr>
          <w:rFonts w:ascii="宋体" w:hAnsi="宋体" w:eastAsia="宋体" w:cs="宋体"/>
          <w:spacing w:val="9"/>
          <w:sz w:val="23"/>
          <w:szCs w:val="23"/>
        </w:rPr>
        <w:t>本人对被授权人的签字事项负全部责任</w:t>
      </w:r>
      <w:r>
        <w:rPr>
          <w:rFonts w:ascii="宋体" w:hAnsi="宋体" w:eastAsia="宋体" w:cs="宋体"/>
          <w:spacing w:val="6"/>
          <w:sz w:val="23"/>
          <w:szCs w:val="23"/>
        </w:rPr>
        <w:t>。</w:t>
      </w:r>
    </w:p>
    <w:p>
      <w:pPr>
        <w:spacing w:before="214" w:line="227" w:lineRule="auto"/>
        <w:ind w:left="488"/>
        <w:rPr>
          <w:rFonts w:ascii="宋体" w:hAnsi="宋体" w:eastAsia="宋体" w:cs="宋体"/>
          <w:sz w:val="23"/>
          <w:szCs w:val="23"/>
        </w:rPr>
      </w:pPr>
      <w:r>
        <w:rPr>
          <w:rFonts w:ascii="宋体" w:hAnsi="宋体" w:eastAsia="宋体" w:cs="宋体"/>
          <w:spacing w:val="14"/>
          <w:sz w:val="23"/>
          <w:szCs w:val="23"/>
        </w:rPr>
        <w:t>授</w:t>
      </w:r>
      <w:r>
        <w:rPr>
          <w:rFonts w:ascii="宋体" w:hAnsi="宋体" w:eastAsia="宋体" w:cs="宋体"/>
          <w:spacing w:val="9"/>
          <w:sz w:val="23"/>
          <w:szCs w:val="23"/>
        </w:rPr>
        <w:t>权</w:t>
      </w:r>
      <w:r>
        <w:rPr>
          <w:rFonts w:ascii="宋体" w:hAnsi="宋体" w:eastAsia="宋体" w:cs="宋体"/>
          <w:spacing w:val="7"/>
          <w:sz w:val="23"/>
          <w:szCs w:val="23"/>
        </w:rPr>
        <w:t>委托代理期限：从    年  月  日起至   年   月  日止。</w:t>
      </w:r>
    </w:p>
    <w:p>
      <w:pPr>
        <w:spacing w:before="214" w:line="227" w:lineRule="auto"/>
        <w:ind w:left="488"/>
        <w:rPr>
          <w:rFonts w:ascii="宋体" w:hAnsi="宋体" w:eastAsia="宋体" w:cs="宋体"/>
          <w:sz w:val="23"/>
          <w:szCs w:val="23"/>
        </w:rPr>
      </w:pPr>
      <w:r>
        <w:rPr>
          <w:rFonts w:ascii="宋体" w:hAnsi="宋体" w:eastAsia="宋体" w:cs="宋体"/>
          <w:spacing w:val="16"/>
          <w:sz w:val="23"/>
          <w:szCs w:val="23"/>
        </w:rPr>
        <w:t>代</w:t>
      </w:r>
      <w:r>
        <w:rPr>
          <w:rFonts w:ascii="宋体" w:hAnsi="宋体" w:eastAsia="宋体" w:cs="宋体"/>
          <w:spacing w:val="9"/>
          <w:sz w:val="23"/>
          <w:szCs w:val="23"/>
        </w:rPr>
        <w:t>理</w:t>
      </w:r>
      <w:r>
        <w:rPr>
          <w:rFonts w:ascii="宋体" w:hAnsi="宋体" w:eastAsia="宋体" w:cs="宋体"/>
          <w:spacing w:val="8"/>
          <w:sz w:val="23"/>
          <w:szCs w:val="23"/>
        </w:rPr>
        <w:t>人无转委托权，特此委托。</w:t>
      </w:r>
    </w:p>
    <w:p>
      <w:pPr>
        <w:spacing w:before="212" w:line="227" w:lineRule="auto"/>
        <w:ind w:left="491"/>
        <w:rPr>
          <w:rFonts w:ascii="宋体" w:hAnsi="宋体" w:eastAsia="宋体" w:cs="宋体"/>
          <w:sz w:val="23"/>
          <w:szCs w:val="23"/>
        </w:rPr>
      </w:pPr>
      <w:r>
        <w:rPr>
          <w:rFonts w:ascii="宋体" w:hAnsi="宋体" w:eastAsia="宋体" w:cs="宋体"/>
          <w:spacing w:val="12"/>
          <w:sz w:val="23"/>
          <w:szCs w:val="23"/>
        </w:rPr>
        <w:t>我</w:t>
      </w:r>
      <w:r>
        <w:rPr>
          <w:rFonts w:ascii="宋体" w:hAnsi="宋体" w:eastAsia="宋体" w:cs="宋体"/>
          <w:spacing w:val="8"/>
          <w:sz w:val="23"/>
          <w:szCs w:val="23"/>
        </w:rPr>
        <w:t>已在下面签字，以资证明。</w:t>
      </w:r>
    </w:p>
    <w:p/>
    <w:p/>
    <w:p/>
    <w:p>
      <w:pPr>
        <w:spacing w:line="23" w:lineRule="exact"/>
      </w:pPr>
    </w:p>
    <w:tbl>
      <w:tblPr>
        <w:tblStyle w:val="19"/>
        <w:tblW w:w="5227" w:type="dxa"/>
        <w:tblInd w:w="220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22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2042" w:hRule="atLeast"/>
        </w:trPr>
        <w:tc>
          <w:tcPr>
            <w:tcW w:w="5227"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75" w:line="227" w:lineRule="auto"/>
              <w:ind w:left="859"/>
              <w:rPr>
                <w:rFonts w:ascii="宋体" w:hAnsi="宋体" w:eastAsia="宋体" w:cs="宋体"/>
                <w:sz w:val="23"/>
                <w:szCs w:val="23"/>
              </w:rPr>
            </w:pPr>
            <w:r>
              <w:rPr>
                <w:rFonts w:ascii="宋体" w:hAnsi="宋体" w:eastAsia="宋体" w:cs="宋体"/>
                <w:spacing w:val="12"/>
                <w:sz w:val="23"/>
                <w:szCs w:val="23"/>
              </w:rPr>
              <w:t>自</w:t>
            </w:r>
            <w:r>
              <w:rPr>
                <w:rFonts w:ascii="宋体" w:hAnsi="宋体" w:eastAsia="宋体" w:cs="宋体"/>
                <w:spacing w:val="11"/>
                <w:sz w:val="23"/>
                <w:szCs w:val="23"/>
              </w:rPr>
              <w:t>然</w:t>
            </w:r>
            <w:r>
              <w:rPr>
                <w:rFonts w:ascii="宋体" w:hAnsi="宋体" w:eastAsia="宋体" w:cs="宋体"/>
                <w:spacing w:val="6"/>
                <w:sz w:val="23"/>
                <w:szCs w:val="23"/>
              </w:rPr>
              <w:t>人有效的身份证正反面复印件</w:t>
            </w:r>
          </w:p>
        </w:tc>
      </w:tr>
    </w:tbl>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76" w:line="221" w:lineRule="auto"/>
        <w:ind w:left="528"/>
        <w:rPr>
          <w:rFonts w:ascii="宋体" w:hAnsi="宋体" w:eastAsia="宋体" w:cs="宋体"/>
          <w:sz w:val="23"/>
          <w:szCs w:val="23"/>
        </w:rPr>
      </w:pPr>
      <w:r>
        <w:rPr>
          <w:rFonts w:ascii="宋体" w:hAnsi="宋体" w:eastAsia="宋体" w:cs="宋体"/>
          <w:spacing w:val="1"/>
          <w:sz w:val="23"/>
          <w:szCs w:val="23"/>
        </w:rPr>
        <w:t xml:space="preserve">自然人签字并在签名处加盖食指指印：    </w:t>
      </w:r>
      <w:r>
        <w:rPr>
          <w:rFonts w:ascii="宋体" w:hAnsi="宋体" w:eastAsia="宋体" w:cs="宋体"/>
          <w:sz w:val="23"/>
          <w:szCs w:val="23"/>
        </w:rPr>
        <w:t xml:space="preserve">                   ______年____月____ 日</w:t>
      </w:r>
    </w:p>
    <w:p>
      <w:pPr>
        <w:sectPr>
          <w:footerReference r:id="rId12" w:type="default"/>
          <w:pgSz w:w="11906" w:h="16839"/>
          <w:pgMar w:top="1131" w:right="1133" w:bottom="1132" w:left="1132" w:header="0" w:footer="955" w:gutter="0"/>
          <w:pgNumType w:fmt="decimal"/>
          <w:cols w:space="720" w:num="1"/>
        </w:sectPr>
      </w:pPr>
    </w:p>
    <w:p>
      <w:pPr>
        <w:spacing w:before="48" w:line="246" w:lineRule="auto"/>
        <w:ind w:left="1098" w:right="6039" w:hanging="614"/>
        <w:rPr>
          <w:rFonts w:ascii="宋体" w:hAnsi="宋体" w:eastAsia="宋体" w:cs="宋体"/>
          <w:sz w:val="23"/>
          <w:szCs w:val="23"/>
        </w:rPr>
      </w:pPr>
      <w:r>
        <w:rPr>
          <w:rFonts w:ascii="宋体" w:hAnsi="宋体" w:eastAsia="宋体" w:cs="宋体"/>
          <w:spacing w:val="9"/>
          <w:sz w:val="23"/>
          <w:szCs w:val="23"/>
        </w:rPr>
        <w:t>二、报价一览表及分项价格</w:t>
      </w:r>
      <w:r>
        <w:rPr>
          <w:rFonts w:ascii="宋体" w:hAnsi="宋体" w:eastAsia="宋体" w:cs="宋体"/>
          <w:spacing w:val="8"/>
          <w:sz w:val="23"/>
          <w:szCs w:val="23"/>
        </w:rPr>
        <w:t>表</w:t>
      </w:r>
      <w:r>
        <w:rPr>
          <w:rFonts w:ascii="宋体" w:hAnsi="宋体" w:eastAsia="宋体" w:cs="宋体"/>
          <w:sz w:val="23"/>
          <w:szCs w:val="23"/>
        </w:rPr>
        <w:t xml:space="preserve"> </w:t>
      </w:r>
      <w:r>
        <w:rPr>
          <w:rFonts w:ascii="宋体" w:hAnsi="宋体" w:eastAsia="宋体" w:cs="宋体"/>
          <w:spacing w:val="-9"/>
          <w:sz w:val="23"/>
          <w:szCs w:val="23"/>
        </w:rPr>
        <w:t>附</w:t>
      </w:r>
      <w:r>
        <w:rPr>
          <w:rFonts w:ascii="宋体" w:hAnsi="宋体" w:eastAsia="宋体" w:cs="宋体"/>
          <w:spacing w:val="-7"/>
          <w:sz w:val="23"/>
          <w:szCs w:val="23"/>
        </w:rPr>
        <w:t>件 2－1</w:t>
      </w:r>
    </w:p>
    <w:p>
      <w:pPr>
        <w:spacing w:line="274" w:lineRule="auto"/>
        <w:rPr>
          <w:rFonts w:ascii="Arial"/>
          <w:sz w:val="21"/>
        </w:rPr>
      </w:pPr>
    </w:p>
    <w:p>
      <w:pPr>
        <w:spacing w:line="275" w:lineRule="auto"/>
        <w:rPr>
          <w:rFonts w:ascii="Arial"/>
          <w:sz w:val="21"/>
        </w:rPr>
      </w:pPr>
    </w:p>
    <w:p>
      <w:pPr>
        <w:spacing w:before="74" w:line="226" w:lineRule="auto"/>
        <w:ind w:left="4457"/>
        <w:rPr>
          <w:rFonts w:ascii="宋体" w:hAnsi="宋体" w:eastAsia="宋体" w:cs="宋体"/>
          <w:b/>
          <w:bCs/>
          <w:sz w:val="21"/>
          <w:szCs w:val="21"/>
        </w:rPr>
      </w:pPr>
      <w:r>
        <w:rPr>
          <w:rFonts w:ascii="宋体" w:hAnsi="宋体" w:eastAsia="宋体" w:cs="宋体"/>
          <w:b/>
          <w:bCs/>
          <w:spacing w:val="10"/>
          <w:sz w:val="21"/>
          <w:szCs w:val="21"/>
        </w:rPr>
        <w:t>报</w:t>
      </w:r>
      <w:r>
        <w:rPr>
          <w:rFonts w:ascii="宋体" w:hAnsi="宋体" w:eastAsia="宋体" w:cs="宋体"/>
          <w:b/>
          <w:bCs/>
          <w:spacing w:val="8"/>
          <w:sz w:val="21"/>
          <w:szCs w:val="21"/>
        </w:rPr>
        <w:t>价一览表</w:t>
      </w:r>
    </w:p>
    <w:p>
      <w:pPr>
        <w:rPr>
          <w:sz w:val="21"/>
          <w:szCs w:val="21"/>
        </w:rPr>
      </w:pPr>
    </w:p>
    <w:p>
      <w:pPr>
        <w:rPr>
          <w:sz w:val="21"/>
          <w:szCs w:val="21"/>
        </w:rPr>
      </w:pPr>
    </w:p>
    <w:p>
      <w:pPr>
        <w:spacing w:line="101" w:lineRule="exact"/>
        <w:rPr>
          <w:sz w:val="21"/>
          <w:szCs w:val="21"/>
        </w:rPr>
      </w:pPr>
    </w:p>
    <w:tbl>
      <w:tblPr>
        <w:tblStyle w:val="19"/>
        <w:tblW w:w="8562" w:type="dxa"/>
        <w:tblInd w:w="5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1930"/>
        <w:gridCol w:w="2735"/>
        <w:gridCol w:w="1235"/>
        <w:gridCol w:w="17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934" w:type="dxa"/>
            <w:vAlign w:val="top"/>
          </w:tcPr>
          <w:p>
            <w:pPr>
              <w:spacing w:before="132" w:line="229" w:lineRule="auto"/>
              <w:ind w:left="232"/>
              <w:rPr>
                <w:rFonts w:ascii="宋体" w:hAnsi="宋体" w:eastAsia="宋体" w:cs="宋体"/>
                <w:sz w:val="21"/>
                <w:szCs w:val="21"/>
              </w:rPr>
            </w:pPr>
            <w:r>
              <w:rPr>
                <w:rFonts w:ascii="宋体" w:hAnsi="宋体" w:eastAsia="宋体" w:cs="宋体"/>
                <w:spacing w:val="6"/>
                <w:sz w:val="21"/>
                <w:szCs w:val="21"/>
              </w:rPr>
              <w:t>序</w:t>
            </w:r>
            <w:r>
              <w:rPr>
                <w:rFonts w:ascii="宋体" w:hAnsi="宋体" w:eastAsia="宋体" w:cs="宋体"/>
                <w:spacing w:val="5"/>
                <w:sz w:val="21"/>
                <w:szCs w:val="21"/>
              </w:rPr>
              <w:t>号</w:t>
            </w:r>
          </w:p>
        </w:tc>
        <w:tc>
          <w:tcPr>
            <w:tcW w:w="1930" w:type="dxa"/>
            <w:vAlign w:val="top"/>
          </w:tcPr>
          <w:p>
            <w:pPr>
              <w:spacing w:before="132" w:line="228" w:lineRule="auto"/>
              <w:ind w:left="493"/>
              <w:rPr>
                <w:rFonts w:ascii="宋体" w:hAnsi="宋体" w:eastAsia="宋体" w:cs="宋体"/>
                <w:sz w:val="21"/>
                <w:szCs w:val="21"/>
              </w:rPr>
            </w:pPr>
            <w:r>
              <w:rPr>
                <w:rFonts w:ascii="宋体" w:hAnsi="宋体" w:eastAsia="宋体" w:cs="宋体"/>
                <w:spacing w:val="8"/>
                <w:sz w:val="21"/>
                <w:szCs w:val="21"/>
              </w:rPr>
              <w:t>项</w:t>
            </w:r>
            <w:r>
              <w:rPr>
                <w:rFonts w:ascii="宋体" w:hAnsi="宋体" w:eastAsia="宋体" w:cs="宋体"/>
                <w:spacing w:val="6"/>
                <w:sz w:val="21"/>
                <w:szCs w:val="21"/>
              </w:rPr>
              <w:t>目名称</w:t>
            </w:r>
          </w:p>
        </w:tc>
        <w:tc>
          <w:tcPr>
            <w:tcW w:w="2735" w:type="dxa"/>
            <w:vAlign w:val="top"/>
          </w:tcPr>
          <w:p>
            <w:pPr>
              <w:rPr>
                <w:rFonts w:ascii="Arial"/>
                <w:sz w:val="21"/>
                <w:szCs w:val="21"/>
              </w:rPr>
            </w:pPr>
          </w:p>
        </w:tc>
        <w:tc>
          <w:tcPr>
            <w:tcW w:w="1235" w:type="dxa"/>
            <w:vAlign w:val="top"/>
          </w:tcPr>
          <w:p>
            <w:pPr>
              <w:spacing w:before="133" w:line="227" w:lineRule="auto"/>
              <w:ind w:left="148"/>
              <w:rPr>
                <w:rFonts w:ascii="宋体" w:hAnsi="宋体" w:eastAsia="宋体" w:cs="宋体"/>
                <w:sz w:val="21"/>
                <w:szCs w:val="21"/>
              </w:rPr>
            </w:pPr>
            <w:r>
              <w:rPr>
                <w:rFonts w:ascii="宋体" w:hAnsi="宋体" w:eastAsia="宋体" w:cs="宋体"/>
                <w:spacing w:val="8"/>
                <w:sz w:val="21"/>
                <w:szCs w:val="21"/>
              </w:rPr>
              <w:t>项</w:t>
            </w:r>
            <w:r>
              <w:rPr>
                <w:rFonts w:ascii="宋体" w:hAnsi="宋体" w:eastAsia="宋体" w:cs="宋体"/>
                <w:spacing w:val="6"/>
                <w:sz w:val="21"/>
                <w:szCs w:val="21"/>
              </w:rPr>
              <w:t>目编号</w:t>
            </w:r>
          </w:p>
        </w:tc>
        <w:tc>
          <w:tcPr>
            <w:tcW w:w="1728"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1" w:hRule="atLeast"/>
        </w:trPr>
        <w:tc>
          <w:tcPr>
            <w:tcW w:w="934" w:type="dxa"/>
            <w:vAlign w:val="top"/>
          </w:tcPr>
          <w:p>
            <w:pPr>
              <w:spacing w:before="166" w:line="192" w:lineRule="auto"/>
              <w:ind w:left="431"/>
              <w:rPr>
                <w:rFonts w:ascii="宋体" w:hAnsi="宋体" w:eastAsia="宋体" w:cs="宋体"/>
                <w:sz w:val="21"/>
                <w:szCs w:val="21"/>
              </w:rPr>
            </w:pPr>
            <w:r>
              <w:rPr>
                <w:rFonts w:ascii="宋体" w:hAnsi="宋体" w:eastAsia="宋体" w:cs="宋体"/>
                <w:sz w:val="21"/>
                <w:szCs w:val="21"/>
              </w:rPr>
              <w:t>1</w:t>
            </w:r>
          </w:p>
        </w:tc>
        <w:tc>
          <w:tcPr>
            <w:tcW w:w="1930" w:type="dxa"/>
            <w:vAlign w:val="top"/>
          </w:tcPr>
          <w:p>
            <w:pPr>
              <w:spacing w:before="129" w:line="228" w:lineRule="auto"/>
              <w:ind w:left="249"/>
              <w:rPr>
                <w:rFonts w:ascii="宋体" w:hAnsi="宋体" w:eastAsia="宋体" w:cs="宋体"/>
                <w:sz w:val="21"/>
                <w:szCs w:val="21"/>
              </w:rPr>
            </w:pPr>
            <w:r>
              <w:rPr>
                <w:rFonts w:ascii="宋体" w:hAnsi="宋体" w:eastAsia="宋体" w:cs="宋体"/>
                <w:spacing w:val="6"/>
                <w:sz w:val="21"/>
                <w:szCs w:val="21"/>
              </w:rPr>
              <w:t>包号 (如有</w:t>
            </w:r>
            <w:r>
              <w:rPr>
                <w:rFonts w:ascii="宋体" w:hAnsi="宋体" w:eastAsia="宋体" w:cs="宋体"/>
                <w:spacing w:val="4"/>
                <w:sz w:val="21"/>
                <w:szCs w:val="21"/>
              </w:rPr>
              <w:t>)</w:t>
            </w:r>
          </w:p>
        </w:tc>
        <w:tc>
          <w:tcPr>
            <w:tcW w:w="5698" w:type="dxa"/>
            <w:gridSpan w:val="3"/>
            <w:vAlign w:val="top"/>
          </w:tcPr>
          <w:p>
            <w:pPr>
              <w:spacing w:before="128" w:line="227" w:lineRule="auto"/>
              <w:ind w:left="2134"/>
              <w:rPr>
                <w:rFonts w:ascii="宋体" w:hAnsi="宋体" w:eastAsia="宋体" w:cs="宋体"/>
                <w:sz w:val="21"/>
                <w:szCs w:val="21"/>
              </w:rPr>
            </w:pPr>
            <w:r>
              <w:rPr>
                <w:rFonts w:ascii="宋体" w:hAnsi="宋体" w:eastAsia="宋体" w:cs="宋体"/>
                <w:spacing w:val="9"/>
                <w:sz w:val="21"/>
                <w:szCs w:val="21"/>
              </w:rPr>
              <w:t>本</w:t>
            </w:r>
            <w:r>
              <w:rPr>
                <w:rFonts w:ascii="宋体" w:hAnsi="宋体" w:eastAsia="宋体" w:cs="宋体"/>
                <w:spacing w:val="8"/>
                <w:sz w:val="21"/>
                <w:szCs w:val="21"/>
              </w:rPr>
              <w:t>项目无分包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6" w:hRule="atLeast"/>
        </w:trPr>
        <w:tc>
          <w:tcPr>
            <w:tcW w:w="934" w:type="dxa"/>
            <w:vAlign w:val="top"/>
          </w:tcPr>
          <w:p>
            <w:pPr>
              <w:spacing w:before="248" w:line="192" w:lineRule="auto"/>
              <w:ind w:left="416"/>
              <w:rPr>
                <w:rFonts w:ascii="宋体" w:hAnsi="宋体" w:eastAsia="宋体" w:cs="宋体"/>
                <w:sz w:val="21"/>
                <w:szCs w:val="21"/>
              </w:rPr>
            </w:pPr>
            <w:r>
              <w:rPr>
                <w:rFonts w:ascii="宋体" w:hAnsi="宋体" w:eastAsia="宋体" w:cs="宋体"/>
                <w:sz w:val="21"/>
                <w:szCs w:val="21"/>
              </w:rPr>
              <w:t>2</w:t>
            </w:r>
          </w:p>
        </w:tc>
        <w:tc>
          <w:tcPr>
            <w:tcW w:w="1930" w:type="dxa"/>
            <w:vAlign w:val="top"/>
          </w:tcPr>
          <w:p>
            <w:pPr>
              <w:spacing w:before="210" w:line="226" w:lineRule="auto"/>
              <w:ind w:left="119"/>
              <w:rPr>
                <w:rFonts w:ascii="宋体" w:hAnsi="宋体" w:eastAsia="宋体" w:cs="宋体"/>
                <w:sz w:val="21"/>
                <w:szCs w:val="21"/>
              </w:rPr>
            </w:pPr>
            <w:r>
              <w:rPr>
                <w:rFonts w:ascii="宋体" w:hAnsi="宋体" w:eastAsia="宋体" w:cs="宋体"/>
                <w:spacing w:val="11"/>
                <w:sz w:val="21"/>
                <w:szCs w:val="21"/>
              </w:rPr>
              <w:t>总</w:t>
            </w:r>
            <w:r>
              <w:rPr>
                <w:rFonts w:ascii="宋体" w:hAnsi="宋体" w:eastAsia="宋体" w:cs="宋体"/>
                <w:spacing w:val="9"/>
                <w:sz w:val="21"/>
                <w:szCs w:val="21"/>
              </w:rPr>
              <w:t>报价金额(元)</w:t>
            </w:r>
          </w:p>
        </w:tc>
        <w:tc>
          <w:tcPr>
            <w:tcW w:w="5698" w:type="dxa"/>
            <w:gridSpan w:val="3"/>
            <w:vAlign w:val="top"/>
          </w:tcPr>
          <w:p>
            <w:pPr>
              <w:spacing w:before="46" w:line="246" w:lineRule="auto"/>
              <w:ind w:left="1210" w:right="808" w:hanging="394"/>
              <w:rPr>
                <w:rFonts w:ascii="宋体" w:hAnsi="宋体" w:eastAsia="宋体" w:cs="宋体"/>
                <w:sz w:val="21"/>
                <w:szCs w:val="21"/>
              </w:rPr>
            </w:pPr>
            <w:r>
              <w:rPr>
                <w:rFonts w:ascii="宋体" w:hAnsi="宋体" w:eastAsia="宋体" w:cs="宋体"/>
                <w:spacing w:val="-13"/>
                <w:sz w:val="21"/>
                <w:szCs w:val="21"/>
              </w:rPr>
              <w:t>大</w:t>
            </w:r>
            <w:r>
              <w:rPr>
                <w:rFonts w:ascii="宋体" w:hAnsi="宋体" w:eastAsia="宋体" w:cs="宋体"/>
                <w:spacing w:val="-7"/>
                <w:sz w:val="21"/>
                <w:szCs w:val="21"/>
              </w:rPr>
              <w:t>写：</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 xml:space="preserve">元/年，服务期 </w:t>
            </w:r>
            <w:r>
              <w:rPr>
                <w:rFonts w:hint="eastAsia" w:ascii="宋体" w:hAnsi="宋体" w:eastAsia="宋体" w:cs="宋体"/>
                <w:spacing w:val="-7"/>
                <w:sz w:val="21"/>
                <w:szCs w:val="21"/>
                <w:u w:val="single"/>
                <w:lang w:val="en-US" w:eastAsia="zh-CN"/>
              </w:rPr>
              <w:t xml:space="preserve">    </w:t>
            </w:r>
            <w:r>
              <w:rPr>
                <w:rFonts w:ascii="宋体" w:hAnsi="宋体" w:eastAsia="宋体" w:cs="宋体"/>
                <w:spacing w:val="-7"/>
                <w:sz w:val="21"/>
                <w:szCs w:val="21"/>
              </w:rPr>
              <w:t xml:space="preserve"> 年</w:t>
            </w:r>
            <w:r>
              <w:rPr>
                <w:rFonts w:ascii="宋体" w:hAnsi="宋体" w:eastAsia="宋体" w:cs="宋体"/>
                <w:sz w:val="21"/>
                <w:szCs w:val="21"/>
              </w:rPr>
              <w:t xml:space="preserve"> </w:t>
            </w:r>
          </w:p>
          <w:p>
            <w:pPr>
              <w:spacing w:before="46" w:line="246" w:lineRule="auto"/>
              <w:ind w:left="1210" w:right="808" w:hanging="394"/>
              <w:rPr>
                <w:rFonts w:ascii="宋体" w:hAnsi="宋体" w:eastAsia="宋体" w:cs="宋体"/>
                <w:sz w:val="21"/>
                <w:szCs w:val="21"/>
              </w:rPr>
            </w:pPr>
            <w:r>
              <w:rPr>
                <w:rFonts w:hint="eastAsia" w:ascii="宋体" w:hAnsi="宋体" w:eastAsia="宋体" w:cs="宋体"/>
                <w:spacing w:val="-7"/>
                <w:sz w:val="21"/>
                <w:szCs w:val="21"/>
                <w:lang w:eastAsia="zh-CN"/>
              </w:rPr>
              <w:t>小</w:t>
            </w:r>
            <w:r>
              <w:rPr>
                <w:rFonts w:ascii="宋体" w:hAnsi="宋体" w:eastAsia="宋体" w:cs="宋体"/>
                <w:spacing w:val="-7"/>
                <w:sz w:val="21"/>
                <w:szCs w:val="21"/>
              </w:rPr>
              <w:t>写：</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 xml:space="preserve">元/年，服务期 </w:t>
            </w:r>
            <w:r>
              <w:rPr>
                <w:rFonts w:hint="eastAsia" w:ascii="宋体" w:hAnsi="宋体" w:eastAsia="宋体" w:cs="宋体"/>
                <w:spacing w:val="-7"/>
                <w:sz w:val="21"/>
                <w:szCs w:val="21"/>
                <w:u w:val="single"/>
                <w:lang w:val="en-US" w:eastAsia="zh-CN"/>
              </w:rPr>
              <w:t xml:space="preserve">    </w:t>
            </w:r>
            <w:r>
              <w:rPr>
                <w:rFonts w:ascii="宋体" w:hAnsi="宋体" w:eastAsia="宋体" w:cs="宋体"/>
                <w:spacing w:val="-7"/>
                <w:sz w:val="21"/>
                <w:szCs w:val="21"/>
              </w:rPr>
              <w:t xml:space="preserve">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0" w:hRule="atLeast"/>
        </w:trPr>
        <w:tc>
          <w:tcPr>
            <w:tcW w:w="934" w:type="dxa"/>
            <w:vAlign w:val="top"/>
          </w:tcPr>
          <w:p>
            <w:pPr>
              <w:spacing w:before="168" w:line="190" w:lineRule="auto"/>
              <w:ind w:left="418"/>
              <w:rPr>
                <w:rFonts w:ascii="宋体" w:hAnsi="宋体" w:eastAsia="宋体" w:cs="宋体"/>
                <w:sz w:val="21"/>
                <w:szCs w:val="21"/>
              </w:rPr>
            </w:pPr>
            <w:r>
              <w:rPr>
                <w:rFonts w:ascii="宋体" w:hAnsi="宋体" w:eastAsia="宋体" w:cs="宋体"/>
                <w:sz w:val="21"/>
                <w:szCs w:val="21"/>
              </w:rPr>
              <w:t>3</w:t>
            </w:r>
          </w:p>
        </w:tc>
        <w:tc>
          <w:tcPr>
            <w:tcW w:w="1930" w:type="dxa"/>
            <w:vAlign w:val="top"/>
          </w:tcPr>
          <w:p>
            <w:pPr>
              <w:spacing w:before="130" w:line="227" w:lineRule="auto"/>
              <w:ind w:left="489"/>
              <w:rPr>
                <w:rFonts w:ascii="宋体" w:hAnsi="宋体" w:eastAsia="宋体" w:cs="宋体"/>
                <w:sz w:val="21"/>
                <w:szCs w:val="21"/>
              </w:rPr>
            </w:pPr>
            <w:r>
              <w:rPr>
                <w:rFonts w:ascii="宋体" w:hAnsi="宋体" w:eastAsia="宋体" w:cs="宋体"/>
                <w:spacing w:val="9"/>
                <w:sz w:val="21"/>
                <w:szCs w:val="21"/>
              </w:rPr>
              <w:t>服</w:t>
            </w:r>
            <w:r>
              <w:rPr>
                <w:rFonts w:ascii="宋体" w:hAnsi="宋体" w:eastAsia="宋体" w:cs="宋体"/>
                <w:spacing w:val="7"/>
                <w:sz w:val="21"/>
                <w:szCs w:val="21"/>
              </w:rPr>
              <w:t>务期限</w:t>
            </w:r>
          </w:p>
        </w:tc>
        <w:tc>
          <w:tcPr>
            <w:tcW w:w="5698" w:type="dxa"/>
            <w:gridSpan w:val="3"/>
            <w:vAlign w:val="center"/>
          </w:tcPr>
          <w:p>
            <w:pPr>
              <w:jc w:val="center"/>
              <w:rPr>
                <w:rFonts w:ascii="Arial"/>
                <w:sz w:val="21"/>
                <w:szCs w:val="21"/>
                <w:highlight w:val="none"/>
              </w:rPr>
            </w:pPr>
            <w:r>
              <w:rPr>
                <w:rFonts w:hint="eastAsia" w:ascii="宋体" w:hAnsi="宋体" w:eastAsia="宋体" w:cs="宋体"/>
                <w:spacing w:val="-2"/>
                <w:sz w:val="21"/>
                <w:szCs w:val="21"/>
                <w:highlight w:val="none"/>
                <w:u w:val="single"/>
                <w:lang w:val="en-US" w:eastAsia="zh-CN"/>
              </w:rPr>
              <w:t xml:space="preserve">     </w:t>
            </w:r>
            <w:r>
              <w:rPr>
                <w:rFonts w:ascii="宋体" w:hAnsi="宋体" w:eastAsia="宋体" w:cs="宋体"/>
                <w:spacing w:val="-2"/>
                <w:sz w:val="21"/>
                <w:szCs w:val="21"/>
                <w:highlight w:val="none"/>
              </w:rPr>
              <w:t xml:space="preserve">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1" w:hRule="atLeast"/>
        </w:trPr>
        <w:tc>
          <w:tcPr>
            <w:tcW w:w="934" w:type="dxa"/>
            <w:vAlign w:val="top"/>
          </w:tcPr>
          <w:p>
            <w:pPr>
              <w:spacing w:before="169" w:line="192" w:lineRule="auto"/>
              <w:ind w:left="412"/>
              <w:rPr>
                <w:rFonts w:ascii="宋体" w:hAnsi="宋体" w:eastAsia="宋体" w:cs="宋体"/>
                <w:sz w:val="21"/>
                <w:szCs w:val="21"/>
              </w:rPr>
            </w:pPr>
            <w:r>
              <w:rPr>
                <w:rFonts w:ascii="宋体" w:hAnsi="宋体" w:eastAsia="宋体" w:cs="宋体"/>
                <w:sz w:val="21"/>
                <w:szCs w:val="21"/>
              </w:rPr>
              <w:t>4</w:t>
            </w:r>
          </w:p>
        </w:tc>
        <w:tc>
          <w:tcPr>
            <w:tcW w:w="1930" w:type="dxa"/>
            <w:vAlign w:val="top"/>
          </w:tcPr>
          <w:p>
            <w:pPr>
              <w:spacing w:before="131" w:line="369" w:lineRule="exact"/>
              <w:ind w:left="865"/>
              <w:rPr>
                <w:rFonts w:ascii="宋体" w:hAnsi="宋体" w:eastAsia="宋体" w:cs="宋体"/>
                <w:sz w:val="21"/>
                <w:szCs w:val="21"/>
              </w:rPr>
            </w:pPr>
            <w:r>
              <w:rPr>
                <w:rFonts w:ascii="宋体" w:hAnsi="宋体" w:eastAsia="宋体" w:cs="宋体"/>
                <w:position w:val="3"/>
                <w:sz w:val="21"/>
                <w:szCs w:val="21"/>
              </w:rPr>
              <w:t>…</w:t>
            </w:r>
          </w:p>
        </w:tc>
        <w:tc>
          <w:tcPr>
            <w:tcW w:w="5698" w:type="dxa"/>
            <w:gridSpan w:val="3"/>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505" w:hRule="atLeast"/>
        </w:trPr>
        <w:tc>
          <w:tcPr>
            <w:tcW w:w="934" w:type="dxa"/>
            <w:vAlign w:val="top"/>
          </w:tcPr>
          <w:p>
            <w:pPr>
              <w:rPr>
                <w:rFonts w:ascii="Arial"/>
                <w:sz w:val="21"/>
                <w:szCs w:val="21"/>
              </w:rPr>
            </w:pPr>
          </w:p>
        </w:tc>
        <w:tc>
          <w:tcPr>
            <w:tcW w:w="1930" w:type="dxa"/>
            <w:vAlign w:val="top"/>
          </w:tcPr>
          <w:p>
            <w:pPr>
              <w:spacing w:before="131" w:line="229" w:lineRule="auto"/>
              <w:ind w:left="732"/>
              <w:rPr>
                <w:rFonts w:ascii="宋体" w:hAnsi="宋体" w:eastAsia="宋体" w:cs="宋体"/>
                <w:sz w:val="21"/>
                <w:szCs w:val="21"/>
              </w:rPr>
            </w:pPr>
            <w:r>
              <w:rPr>
                <w:rFonts w:ascii="宋体" w:hAnsi="宋体" w:eastAsia="宋体" w:cs="宋体"/>
                <w:spacing w:val="4"/>
                <w:sz w:val="21"/>
                <w:szCs w:val="21"/>
              </w:rPr>
              <w:t>备</w:t>
            </w:r>
            <w:r>
              <w:rPr>
                <w:rFonts w:ascii="宋体" w:hAnsi="宋体" w:eastAsia="宋体" w:cs="宋体"/>
                <w:spacing w:val="3"/>
                <w:sz w:val="21"/>
                <w:szCs w:val="21"/>
              </w:rPr>
              <w:t>注</w:t>
            </w:r>
          </w:p>
        </w:tc>
        <w:tc>
          <w:tcPr>
            <w:tcW w:w="5698" w:type="dxa"/>
            <w:gridSpan w:val="3"/>
            <w:vAlign w:val="top"/>
          </w:tcPr>
          <w:p>
            <w:pPr>
              <w:rPr>
                <w:rFonts w:ascii="Arial"/>
                <w:sz w:val="21"/>
                <w:szCs w:val="21"/>
              </w:rPr>
            </w:pPr>
          </w:p>
        </w:tc>
      </w:tr>
    </w:tbl>
    <w:p>
      <w:pPr>
        <w:spacing w:before="139" w:line="228" w:lineRule="auto"/>
        <w:ind w:left="421"/>
        <w:rPr>
          <w:rFonts w:ascii="宋体" w:hAnsi="宋体" w:eastAsia="宋体" w:cs="宋体"/>
          <w:sz w:val="21"/>
          <w:szCs w:val="21"/>
        </w:rPr>
      </w:pPr>
      <w:r>
        <w:rPr>
          <w:rFonts w:ascii="宋体" w:hAnsi="宋体" w:eastAsia="宋体" w:cs="宋体"/>
          <w:spacing w:val="3"/>
          <w:sz w:val="21"/>
          <w:szCs w:val="21"/>
        </w:rPr>
        <w:t>说</w:t>
      </w:r>
      <w:r>
        <w:rPr>
          <w:rFonts w:ascii="宋体" w:hAnsi="宋体" w:eastAsia="宋体" w:cs="宋体"/>
          <w:spacing w:val="2"/>
          <w:sz w:val="21"/>
          <w:szCs w:val="21"/>
        </w:rPr>
        <w:t>明：</w:t>
      </w:r>
    </w:p>
    <w:p>
      <w:pPr>
        <w:spacing w:before="154" w:line="270" w:lineRule="exact"/>
        <w:ind w:left="434"/>
        <w:rPr>
          <w:rFonts w:ascii="宋体" w:hAnsi="宋体" w:eastAsia="宋体" w:cs="宋体"/>
          <w:sz w:val="21"/>
          <w:szCs w:val="21"/>
        </w:rPr>
      </w:pPr>
      <w:r>
        <w:rPr>
          <w:rFonts w:ascii="宋体" w:hAnsi="宋体" w:eastAsia="宋体" w:cs="宋体"/>
          <w:spacing w:val="16"/>
          <w:position w:val="1"/>
          <w:sz w:val="21"/>
          <w:szCs w:val="21"/>
        </w:rPr>
        <w:t>1.</w:t>
      </w:r>
      <w:r>
        <w:rPr>
          <w:rFonts w:ascii="宋体" w:hAnsi="宋体" w:eastAsia="宋体" w:cs="宋体"/>
          <w:spacing w:val="8"/>
          <w:position w:val="1"/>
          <w:sz w:val="21"/>
          <w:szCs w:val="21"/>
        </w:rPr>
        <w:t>所有价格均用人民币表示，单位为元，精确到小数点后两位数。</w:t>
      </w:r>
    </w:p>
    <w:p>
      <w:pPr>
        <w:spacing w:before="132" w:line="376" w:lineRule="auto"/>
        <w:ind w:right="3" w:firstLine="421"/>
        <w:rPr>
          <w:rFonts w:ascii="宋体" w:hAnsi="宋体" w:eastAsia="宋体" w:cs="宋体"/>
          <w:sz w:val="21"/>
          <w:szCs w:val="21"/>
        </w:rPr>
      </w:pPr>
      <w:r>
        <w:rPr>
          <w:rFonts w:ascii="宋体" w:hAnsi="宋体" w:eastAsia="宋体" w:cs="宋体"/>
          <w:spacing w:val="9"/>
          <w:sz w:val="21"/>
          <w:szCs w:val="21"/>
        </w:rPr>
        <w:t>2.此表的总报价是所有需采购方支付的本次采购标的金额总数，即响应总价。响应总价须包含完成用</w:t>
      </w:r>
      <w:r>
        <w:rPr>
          <w:rFonts w:ascii="宋体" w:hAnsi="宋体" w:eastAsia="宋体" w:cs="宋体"/>
          <w:sz w:val="21"/>
          <w:szCs w:val="21"/>
        </w:rPr>
        <w:t xml:space="preserve"> </w:t>
      </w:r>
      <w:r>
        <w:rPr>
          <w:rFonts w:ascii="宋体" w:hAnsi="宋体" w:eastAsia="宋体" w:cs="宋体"/>
          <w:spacing w:val="16"/>
          <w:sz w:val="21"/>
          <w:szCs w:val="21"/>
        </w:rPr>
        <w:t>户</w:t>
      </w:r>
      <w:r>
        <w:rPr>
          <w:rFonts w:ascii="宋体" w:hAnsi="宋体" w:eastAsia="宋体" w:cs="宋体"/>
          <w:spacing w:val="8"/>
          <w:sz w:val="21"/>
          <w:szCs w:val="21"/>
        </w:rPr>
        <w:t>需求要求所有内容的全部费用。</w:t>
      </w:r>
    </w:p>
    <w:p>
      <w:pPr>
        <w:spacing w:line="390" w:lineRule="auto"/>
        <w:rPr>
          <w:rFonts w:ascii="Arial"/>
          <w:sz w:val="21"/>
          <w:szCs w:val="21"/>
        </w:rPr>
      </w:pPr>
    </w:p>
    <w:p>
      <w:pPr>
        <w:spacing w:before="75" w:line="227" w:lineRule="auto"/>
        <w:ind w:left="480"/>
        <w:rPr>
          <w:rFonts w:ascii="宋体" w:hAnsi="宋体" w:eastAsia="宋体" w:cs="宋体"/>
          <w:sz w:val="21"/>
          <w:szCs w:val="21"/>
        </w:rPr>
      </w:pPr>
      <w:r>
        <w:rPr>
          <w:rFonts w:ascii="宋体" w:hAnsi="宋体" w:eastAsia="宋体" w:cs="宋体"/>
          <w:spacing w:val="12"/>
          <w:sz w:val="21"/>
          <w:szCs w:val="21"/>
        </w:rPr>
        <w:t>供</w:t>
      </w:r>
      <w:r>
        <w:rPr>
          <w:rFonts w:ascii="宋体" w:hAnsi="宋体" w:eastAsia="宋体" w:cs="宋体"/>
          <w:spacing w:val="8"/>
          <w:sz w:val="21"/>
          <w:szCs w:val="21"/>
        </w:rPr>
        <w:t>应</w:t>
      </w:r>
      <w:r>
        <w:rPr>
          <w:rFonts w:ascii="宋体" w:hAnsi="宋体" w:eastAsia="宋体" w:cs="宋体"/>
          <w:spacing w:val="6"/>
          <w:sz w:val="21"/>
          <w:szCs w:val="21"/>
        </w:rPr>
        <w:t>商名称(公章)：____________</w:t>
      </w:r>
    </w:p>
    <w:p>
      <w:pPr>
        <w:spacing w:before="214" w:line="227" w:lineRule="auto"/>
        <w:ind w:left="481"/>
        <w:rPr>
          <w:rFonts w:ascii="宋体" w:hAnsi="宋体" w:eastAsia="宋体" w:cs="宋体"/>
          <w:sz w:val="21"/>
          <w:szCs w:val="21"/>
        </w:rPr>
      </w:pPr>
      <w:r>
        <w:rPr>
          <w:rFonts w:ascii="宋体" w:hAnsi="宋体" w:eastAsia="宋体" w:cs="宋体"/>
          <w:spacing w:val="14"/>
          <w:sz w:val="21"/>
          <w:szCs w:val="21"/>
        </w:rPr>
        <w:t>法</w:t>
      </w:r>
      <w:r>
        <w:rPr>
          <w:rFonts w:ascii="宋体" w:hAnsi="宋体" w:eastAsia="宋体" w:cs="宋体"/>
          <w:spacing w:val="12"/>
          <w:sz w:val="21"/>
          <w:szCs w:val="21"/>
        </w:rPr>
        <w:t>定</w:t>
      </w:r>
      <w:r>
        <w:rPr>
          <w:rFonts w:ascii="宋体" w:hAnsi="宋体" w:eastAsia="宋体" w:cs="宋体"/>
          <w:spacing w:val="7"/>
          <w:sz w:val="21"/>
          <w:szCs w:val="21"/>
        </w:rPr>
        <w:t>代表人或其授权代表(签字或盖章)：____________</w:t>
      </w:r>
    </w:p>
    <w:p>
      <w:pPr>
        <w:spacing w:before="215" w:line="228" w:lineRule="auto"/>
        <w:ind w:left="521"/>
        <w:rPr>
          <w:rFonts w:ascii="宋体" w:hAnsi="宋体" w:eastAsia="宋体" w:cs="宋体"/>
          <w:sz w:val="21"/>
          <w:szCs w:val="21"/>
        </w:rPr>
      </w:pPr>
      <w:r>
        <w:rPr>
          <w:rFonts w:ascii="宋体" w:hAnsi="宋体" w:eastAsia="宋体" w:cs="宋体"/>
          <w:spacing w:val="1"/>
          <w:sz w:val="21"/>
          <w:szCs w:val="21"/>
        </w:rPr>
        <w:t>日期：__</w:t>
      </w:r>
      <w:r>
        <w:rPr>
          <w:rFonts w:ascii="宋体" w:hAnsi="宋体" w:eastAsia="宋体" w:cs="宋体"/>
          <w:sz w:val="21"/>
          <w:szCs w:val="21"/>
        </w:rPr>
        <w:t>____年____月____ 日</w:t>
      </w:r>
    </w:p>
    <w:p>
      <w:pPr>
        <w:rPr>
          <w:sz w:val="21"/>
          <w:szCs w:val="21"/>
        </w:rPr>
        <w:sectPr>
          <w:footerReference r:id="rId13" w:type="default"/>
          <w:pgSz w:w="11906" w:h="16839"/>
          <w:pgMar w:top="1131" w:right="1133" w:bottom="1132" w:left="1141" w:header="0" w:footer="955" w:gutter="0"/>
          <w:pgNumType w:fmt="decimal"/>
          <w:cols w:space="720" w:num="1"/>
        </w:sectPr>
      </w:pPr>
    </w:p>
    <w:p>
      <w:pPr>
        <w:spacing w:before="59" w:line="227" w:lineRule="auto"/>
        <w:ind w:left="981"/>
        <w:rPr>
          <w:rFonts w:ascii="宋体" w:hAnsi="宋体" w:eastAsia="宋体" w:cs="宋体"/>
          <w:sz w:val="23"/>
          <w:szCs w:val="23"/>
        </w:rPr>
      </w:pPr>
      <w:r>
        <w:rPr>
          <w:rFonts w:ascii="宋体" w:hAnsi="宋体" w:eastAsia="宋体" w:cs="宋体"/>
          <w:spacing w:val="-9"/>
          <w:sz w:val="23"/>
          <w:szCs w:val="23"/>
        </w:rPr>
        <w:t>附</w:t>
      </w:r>
      <w:r>
        <w:rPr>
          <w:rFonts w:ascii="宋体" w:hAnsi="宋体" w:eastAsia="宋体" w:cs="宋体"/>
          <w:spacing w:val="-7"/>
          <w:sz w:val="23"/>
          <w:szCs w:val="23"/>
        </w:rPr>
        <w:t>件 2－2</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496" w:lineRule="exact"/>
        <w:ind w:left="726"/>
        <w:rPr>
          <w:rFonts w:hint="eastAsia" w:ascii="宋体" w:hAnsi="宋体" w:eastAsia="宋体" w:cs="宋体"/>
          <w:sz w:val="21"/>
          <w:szCs w:val="21"/>
        </w:rPr>
      </w:pPr>
      <w:r>
        <w:rPr>
          <w:rFonts w:hint="eastAsia" w:ascii="宋体" w:hAnsi="宋体" w:eastAsia="宋体" w:cs="宋体"/>
          <w:spacing w:val="6"/>
          <w:position w:val="19"/>
          <w:sz w:val="21"/>
          <w:szCs w:val="21"/>
        </w:rPr>
        <w:t>项</w:t>
      </w:r>
      <w:r>
        <w:rPr>
          <w:rFonts w:hint="eastAsia" w:ascii="宋体" w:hAnsi="宋体" w:eastAsia="宋体" w:cs="宋体"/>
          <w:spacing w:val="5"/>
          <w:position w:val="19"/>
          <w:sz w:val="21"/>
          <w:szCs w:val="21"/>
        </w:rPr>
        <w:t>目名称：</w:t>
      </w:r>
    </w:p>
    <w:p>
      <w:pPr>
        <w:spacing w:line="192" w:lineRule="auto"/>
        <w:ind w:left="722"/>
        <w:rPr>
          <w:rFonts w:hint="eastAsia" w:ascii="宋体" w:hAnsi="宋体" w:eastAsia="宋体" w:cs="宋体"/>
          <w:sz w:val="21"/>
          <w:szCs w:val="21"/>
        </w:rPr>
      </w:pPr>
      <w:r>
        <w:rPr>
          <w:rFonts w:hint="eastAsia" w:ascii="宋体" w:hAnsi="宋体" w:eastAsia="宋体" w:cs="宋体"/>
          <w:spacing w:val="8"/>
          <w:sz w:val="21"/>
          <w:szCs w:val="21"/>
        </w:rPr>
        <w:t>包号：</w:t>
      </w:r>
      <w:r>
        <w:rPr>
          <w:rFonts w:hint="eastAsia" w:ascii="宋体" w:hAnsi="宋体" w:eastAsia="宋体" w:cs="宋体"/>
          <w:spacing w:val="7"/>
          <w:sz w:val="21"/>
          <w:szCs w:val="21"/>
        </w:rPr>
        <w:t>无</w:t>
      </w:r>
    </w:p>
    <w:p>
      <w:pPr>
        <w:spacing w:line="14" w:lineRule="auto"/>
        <w:rPr>
          <w:rFonts w:hint="eastAsia" w:ascii="宋体" w:hAnsi="宋体" w:eastAsia="宋体" w:cs="宋体"/>
          <w:sz w:val="21"/>
          <w:szCs w:val="21"/>
        </w:rPr>
      </w:pPr>
      <w:r>
        <w:rPr>
          <w:rFonts w:hint="eastAsia" w:ascii="宋体" w:hAnsi="宋体" w:eastAsia="宋体" w:cs="宋体"/>
          <w:sz w:val="21"/>
          <w:szCs w:val="21"/>
        </w:rPr>
        <w:br w:type="column"/>
      </w:r>
    </w:p>
    <w:p>
      <w:pPr>
        <w:spacing w:line="250"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before="95" w:line="224" w:lineRule="auto"/>
        <w:ind w:left="232"/>
        <w:rPr>
          <w:rFonts w:hint="eastAsia" w:ascii="宋体" w:hAnsi="宋体" w:eastAsia="宋体" w:cs="宋体"/>
          <w:sz w:val="21"/>
          <w:szCs w:val="21"/>
        </w:rPr>
      </w:pPr>
      <w:r>
        <w:rPr>
          <w:rFonts w:hint="eastAsia" w:ascii="宋体" w:hAnsi="宋体" w:eastAsia="宋体" w:cs="宋体"/>
          <w:b/>
          <w:bCs/>
          <w:spacing w:val="10"/>
          <w:sz w:val="21"/>
          <w:szCs w:val="21"/>
        </w:rPr>
        <w:t>分项价格表</w:t>
      </w:r>
    </w:p>
    <w:p>
      <w:pPr>
        <w:spacing w:before="256" w:line="227" w:lineRule="auto"/>
        <w:rPr>
          <w:rFonts w:hint="eastAsia" w:ascii="宋体" w:hAnsi="宋体" w:eastAsia="宋体" w:cs="宋体"/>
          <w:sz w:val="21"/>
          <w:szCs w:val="21"/>
        </w:rPr>
      </w:pPr>
      <w:r>
        <w:rPr>
          <w:rFonts w:hint="eastAsia" w:ascii="宋体" w:hAnsi="宋体" w:eastAsia="宋体" w:cs="宋体"/>
          <w:spacing w:val="4"/>
          <w:sz w:val="21"/>
          <w:szCs w:val="21"/>
        </w:rPr>
        <w:t>(</w:t>
      </w:r>
      <w:r>
        <w:rPr>
          <w:rFonts w:hint="eastAsia" w:ascii="宋体" w:hAnsi="宋体" w:eastAsia="宋体" w:cs="宋体"/>
          <w:spacing w:val="3"/>
          <w:sz w:val="21"/>
          <w:szCs w:val="21"/>
        </w:rPr>
        <w:t>服务类项目适用)</w:t>
      </w:r>
    </w:p>
    <w:p>
      <w:pPr>
        <w:spacing w:before="213" w:line="497" w:lineRule="exact"/>
        <w:ind w:left="2582"/>
        <w:rPr>
          <w:rFonts w:hint="eastAsia" w:ascii="宋体" w:hAnsi="宋体" w:eastAsia="宋体" w:cs="宋体"/>
          <w:sz w:val="21"/>
          <w:szCs w:val="21"/>
        </w:rPr>
      </w:pPr>
      <w:r>
        <w:rPr>
          <w:rFonts w:hint="eastAsia" w:ascii="宋体" w:hAnsi="宋体" w:eastAsia="宋体" w:cs="宋体"/>
          <w:spacing w:val="6"/>
          <w:position w:val="19"/>
          <w:sz w:val="21"/>
          <w:szCs w:val="21"/>
        </w:rPr>
        <w:t>项</w:t>
      </w:r>
      <w:r>
        <w:rPr>
          <w:rFonts w:hint="eastAsia" w:ascii="宋体" w:hAnsi="宋体" w:eastAsia="宋体" w:cs="宋体"/>
          <w:spacing w:val="5"/>
          <w:position w:val="19"/>
          <w:sz w:val="21"/>
          <w:szCs w:val="21"/>
        </w:rPr>
        <w:t>目编号：</w:t>
      </w:r>
    </w:p>
    <w:p>
      <w:pPr>
        <w:spacing w:line="192" w:lineRule="auto"/>
        <w:ind w:left="2580"/>
        <w:rPr>
          <w:rFonts w:hint="eastAsia" w:ascii="宋体" w:hAnsi="宋体" w:eastAsia="宋体" w:cs="宋体"/>
          <w:sz w:val="21"/>
          <w:szCs w:val="21"/>
        </w:rPr>
      </w:pPr>
      <w:r>
        <w:rPr>
          <w:rFonts w:hint="eastAsia" w:ascii="宋体" w:hAnsi="宋体" w:eastAsia="宋体" w:cs="宋体"/>
          <w:spacing w:val="9"/>
          <w:sz w:val="21"/>
          <w:szCs w:val="21"/>
        </w:rPr>
        <w:t>金</w:t>
      </w:r>
      <w:r>
        <w:rPr>
          <w:rFonts w:hint="eastAsia" w:ascii="宋体" w:hAnsi="宋体" w:eastAsia="宋体" w:cs="宋体"/>
          <w:spacing w:val="8"/>
          <w:sz w:val="21"/>
          <w:szCs w:val="21"/>
        </w:rPr>
        <w:t>额单位：元</w:t>
      </w:r>
    </w:p>
    <w:p>
      <w:pPr>
        <w:rPr>
          <w:rFonts w:hint="eastAsia" w:ascii="宋体" w:hAnsi="宋体" w:eastAsia="宋体" w:cs="宋体"/>
          <w:sz w:val="21"/>
          <w:szCs w:val="21"/>
        </w:rPr>
        <w:sectPr>
          <w:footerReference r:id="rId14" w:type="default"/>
          <w:pgSz w:w="11906" w:h="16839"/>
          <w:pgMar w:top="1203" w:right="1133" w:bottom="1132" w:left="1139" w:header="0" w:footer="955" w:gutter="0"/>
          <w:pgNumType w:fmt="decimal"/>
          <w:cols w:equalWidth="0" w:num="2">
            <w:col w:w="4045" w:space="100"/>
            <w:col w:w="5489"/>
          </w:cols>
        </w:sectPr>
      </w:pPr>
    </w:p>
    <w:p>
      <w:pPr>
        <w:spacing w:line="128" w:lineRule="exact"/>
        <w:rPr>
          <w:rFonts w:hint="eastAsia" w:ascii="宋体" w:hAnsi="宋体" w:eastAsia="宋体" w:cs="宋体"/>
          <w:sz w:val="21"/>
          <w:szCs w:val="21"/>
        </w:rPr>
      </w:pPr>
    </w:p>
    <w:tbl>
      <w:tblPr>
        <w:tblStyle w:val="19"/>
        <w:tblW w:w="8620" w:type="dxa"/>
        <w:tblInd w:w="5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42"/>
        <w:gridCol w:w="2550"/>
        <w:gridCol w:w="3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2" w:hRule="atLeast"/>
        </w:trPr>
        <w:tc>
          <w:tcPr>
            <w:tcW w:w="679" w:type="dxa"/>
            <w:textDirection w:val="tbRlV"/>
            <w:vAlign w:val="top"/>
          </w:tcPr>
          <w:p>
            <w:pPr>
              <w:spacing w:before="217" w:line="240" w:lineRule="auto"/>
              <w:ind w:left="133"/>
              <w:rPr>
                <w:rFonts w:hint="eastAsia" w:ascii="宋体" w:hAnsi="宋体" w:eastAsia="宋体" w:cs="宋体"/>
                <w:sz w:val="21"/>
                <w:szCs w:val="21"/>
              </w:rPr>
            </w:pPr>
            <w:r>
              <w:rPr>
                <w:rFonts w:hint="eastAsia" w:ascii="宋体" w:hAnsi="宋体" w:eastAsia="宋体" w:cs="宋体"/>
                <w:spacing w:val="11"/>
                <w:sz w:val="21"/>
                <w:szCs w:val="21"/>
              </w:rPr>
              <w:t>序  号</w:t>
            </w:r>
          </w:p>
        </w:tc>
        <w:tc>
          <w:tcPr>
            <w:tcW w:w="1842" w:type="dxa"/>
            <w:vAlign w:val="top"/>
          </w:tcPr>
          <w:p>
            <w:pPr>
              <w:spacing w:line="240" w:lineRule="auto"/>
              <w:rPr>
                <w:rFonts w:hint="eastAsia" w:ascii="宋体" w:hAnsi="宋体" w:eastAsia="宋体" w:cs="宋体"/>
                <w:sz w:val="21"/>
                <w:szCs w:val="21"/>
              </w:rPr>
            </w:pPr>
          </w:p>
          <w:p>
            <w:pPr>
              <w:spacing w:before="75" w:line="240" w:lineRule="auto"/>
              <w:ind w:left="445"/>
              <w:rPr>
                <w:rFonts w:hint="eastAsia" w:ascii="宋体" w:hAnsi="宋体" w:eastAsia="宋体" w:cs="宋体"/>
                <w:sz w:val="21"/>
                <w:szCs w:val="21"/>
              </w:rPr>
            </w:pPr>
            <w:r>
              <w:rPr>
                <w:rFonts w:hint="eastAsia" w:ascii="宋体" w:hAnsi="宋体" w:eastAsia="宋体" w:cs="宋体"/>
                <w:spacing w:val="9"/>
                <w:sz w:val="21"/>
                <w:szCs w:val="21"/>
              </w:rPr>
              <w:t>服</w:t>
            </w:r>
            <w:r>
              <w:rPr>
                <w:rFonts w:hint="eastAsia" w:ascii="宋体" w:hAnsi="宋体" w:eastAsia="宋体" w:cs="宋体"/>
                <w:spacing w:val="7"/>
                <w:sz w:val="21"/>
                <w:szCs w:val="21"/>
              </w:rPr>
              <w:t>务内容</w:t>
            </w:r>
          </w:p>
        </w:tc>
        <w:tc>
          <w:tcPr>
            <w:tcW w:w="2550" w:type="dxa"/>
            <w:vAlign w:val="top"/>
          </w:tcPr>
          <w:p>
            <w:pPr>
              <w:spacing w:line="240" w:lineRule="auto"/>
              <w:rPr>
                <w:rFonts w:hint="eastAsia" w:ascii="宋体" w:hAnsi="宋体" w:eastAsia="宋体" w:cs="宋体"/>
                <w:sz w:val="21"/>
                <w:szCs w:val="21"/>
              </w:rPr>
            </w:pPr>
          </w:p>
          <w:p>
            <w:pPr>
              <w:spacing w:before="75" w:line="240" w:lineRule="auto"/>
              <w:ind w:left="1039"/>
              <w:rPr>
                <w:rFonts w:hint="eastAsia" w:ascii="宋体" w:hAnsi="宋体" w:eastAsia="宋体" w:cs="宋体"/>
                <w:sz w:val="21"/>
                <w:szCs w:val="21"/>
              </w:rPr>
            </w:pPr>
            <w:r>
              <w:rPr>
                <w:rFonts w:hint="eastAsia" w:ascii="宋体" w:hAnsi="宋体" w:eastAsia="宋体" w:cs="宋体"/>
                <w:spacing w:val="6"/>
                <w:sz w:val="21"/>
                <w:szCs w:val="21"/>
              </w:rPr>
              <w:t>报价</w:t>
            </w:r>
          </w:p>
        </w:tc>
        <w:tc>
          <w:tcPr>
            <w:tcW w:w="3549" w:type="dxa"/>
            <w:vAlign w:val="top"/>
          </w:tcPr>
          <w:p>
            <w:pPr>
              <w:spacing w:before="132" w:line="240" w:lineRule="auto"/>
              <w:ind w:left="1544"/>
              <w:rPr>
                <w:rFonts w:hint="eastAsia" w:ascii="宋体" w:hAnsi="宋体" w:eastAsia="宋体" w:cs="宋体"/>
                <w:sz w:val="21"/>
                <w:szCs w:val="21"/>
              </w:rPr>
            </w:pPr>
            <w:r>
              <w:rPr>
                <w:rFonts w:hint="eastAsia" w:ascii="宋体" w:hAnsi="宋体" w:eastAsia="宋体" w:cs="宋体"/>
                <w:spacing w:val="4"/>
                <w:sz w:val="21"/>
                <w:szCs w:val="21"/>
              </w:rPr>
              <w:t>备</w:t>
            </w:r>
            <w:r>
              <w:rPr>
                <w:rFonts w:hint="eastAsia" w:ascii="宋体" w:hAnsi="宋体" w:eastAsia="宋体" w:cs="宋体"/>
                <w:spacing w:val="3"/>
                <w:sz w:val="21"/>
                <w:szCs w:val="21"/>
              </w:rPr>
              <w:t>注</w:t>
            </w:r>
          </w:p>
          <w:p>
            <w:pPr>
              <w:spacing w:before="208" w:line="240" w:lineRule="auto"/>
              <w:ind w:left="504"/>
              <w:rPr>
                <w:rFonts w:hint="eastAsia" w:ascii="宋体" w:hAnsi="宋体" w:eastAsia="宋体" w:cs="宋体"/>
                <w:sz w:val="21"/>
                <w:szCs w:val="21"/>
              </w:rPr>
            </w:pPr>
            <w:r>
              <w:rPr>
                <w:rFonts w:hint="eastAsia" w:ascii="宋体" w:hAnsi="宋体" w:eastAsia="宋体" w:cs="宋体"/>
                <w:spacing w:val="5"/>
                <w:sz w:val="21"/>
                <w:szCs w:val="21"/>
              </w:rPr>
              <w:t>(收费依据、收费标准等</w:t>
            </w:r>
            <w:r>
              <w:rPr>
                <w:rFonts w:hint="eastAsia" w:ascii="宋体" w:hAnsi="宋体" w:eastAsia="宋体" w:cs="宋体"/>
                <w:spacing w:val="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0" w:hRule="atLeast"/>
        </w:trPr>
        <w:tc>
          <w:tcPr>
            <w:tcW w:w="679" w:type="dxa"/>
            <w:vAlign w:val="top"/>
          </w:tcPr>
          <w:p>
            <w:pPr>
              <w:spacing w:before="166" w:line="192" w:lineRule="auto"/>
              <w:ind w:left="304"/>
              <w:rPr>
                <w:rFonts w:hint="eastAsia" w:ascii="宋体" w:hAnsi="宋体" w:eastAsia="宋体" w:cs="宋体"/>
                <w:sz w:val="21"/>
                <w:szCs w:val="21"/>
              </w:rPr>
            </w:pPr>
            <w:r>
              <w:rPr>
                <w:rFonts w:hint="eastAsia" w:ascii="宋体" w:hAnsi="宋体" w:eastAsia="宋体" w:cs="宋体"/>
                <w:sz w:val="21"/>
                <w:szCs w:val="21"/>
              </w:rPr>
              <w:t>1</w:t>
            </w:r>
          </w:p>
        </w:tc>
        <w:tc>
          <w:tcPr>
            <w:tcW w:w="1842" w:type="dxa"/>
            <w:vAlign w:val="top"/>
          </w:tcPr>
          <w:p>
            <w:pPr>
              <w:rPr>
                <w:rFonts w:hint="eastAsia" w:ascii="宋体" w:hAnsi="宋体" w:eastAsia="宋体" w:cs="宋体"/>
                <w:sz w:val="21"/>
                <w:szCs w:val="21"/>
              </w:rPr>
            </w:pPr>
          </w:p>
        </w:tc>
        <w:tc>
          <w:tcPr>
            <w:tcW w:w="2550" w:type="dxa"/>
            <w:vAlign w:val="top"/>
          </w:tcPr>
          <w:p>
            <w:pPr>
              <w:rPr>
                <w:rFonts w:hint="eastAsia" w:ascii="宋体" w:hAnsi="宋体" w:eastAsia="宋体" w:cs="宋体"/>
                <w:sz w:val="21"/>
                <w:szCs w:val="21"/>
              </w:rPr>
            </w:pPr>
          </w:p>
        </w:tc>
        <w:tc>
          <w:tcPr>
            <w:tcW w:w="354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1" w:hRule="atLeast"/>
        </w:trPr>
        <w:tc>
          <w:tcPr>
            <w:tcW w:w="679" w:type="dxa"/>
            <w:vAlign w:val="top"/>
          </w:tcPr>
          <w:p>
            <w:pPr>
              <w:spacing w:before="168" w:line="192" w:lineRule="auto"/>
              <w:ind w:left="289"/>
              <w:rPr>
                <w:rFonts w:hint="eastAsia" w:ascii="宋体" w:hAnsi="宋体" w:eastAsia="宋体" w:cs="宋体"/>
                <w:sz w:val="21"/>
                <w:szCs w:val="21"/>
              </w:rPr>
            </w:pPr>
            <w:r>
              <w:rPr>
                <w:rFonts w:hint="eastAsia" w:ascii="宋体" w:hAnsi="宋体" w:eastAsia="宋体" w:cs="宋体"/>
                <w:sz w:val="21"/>
                <w:szCs w:val="21"/>
              </w:rPr>
              <w:t>2</w:t>
            </w:r>
          </w:p>
        </w:tc>
        <w:tc>
          <w:tcPr>
            <w:tcW w:w="1842" w:type="dxa"/>
            <w:vAlign w:val="top"/>
          </w:tcPr>
          <w:p>
            <w:pPr>
              <w:rPr>
                <w:rFonts w:hint="eastAsia" w:ascii="宋体" w:hAnsi="宋体" w:eastAsia="宋体" w:cs="宋体"/>
                <w:sz w:val="21"/>
                <w:szCs w:val="21"/>
              </w:rPr>
            </w:pPr>
          </w:p>
        </w:tc>
        <w:tc>
          <w:tcPr>
            <w:tcW w:w="2550" w:type="dxa"/>
            <w:vAlign w:val="top"/>
          </w:tcPr>
          <w:p>
            <w:pPr>
              <w:rPr>
                <w:rFonts w:hint="eastAsia" w:ascii="宋体" w:hAnsi="宋体" w:eastAsia="宋体" w:cs="宋体"/>
                <w:sz w:val="21"/>
                <w:szCs w:val="21"/>
              </w:rPr>
            </w:pPr>
          </w:p>
        </w:tc>
        <w:tc>
          <w:tcPr>
            <w:tcW w:w="354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1" w:hRule="atLeast"/>
        </w:trPr>
        <w:tc>
          <w:tcPr>
            <w:tcW w:w="679" w:type="dxa"/>
            <w:vAlign w:val="top"/>
          </w:tcPr>
          <w:p>
            <w:pPr>
              <w:spacing w:before="169" w:line="190" w:lineRule="auto"/>
              <w:ind w:left="291"/>
              <w:rPr>
                <w:rFonts w:hint="eastAsia" w:ascii="宋体" w:hAnsi="宋体" w:eastAsia="宋体" w:cs="宋体"/>
                <w:sz w:val="21"/>
                <w:szCs w:val="21"/>
              </w:rPr>
            </w:pPr>
            <w:r>
              <w:rPr>
                <w:rFonts w:hint="eastAsia" w:ascii="宋体" w:hAnsi="宋体" w:eastAsia="宋体" w:cs="宋体"/>
                <w:sz w:val="21"/>
                <w:szCs w:val="21"/>
              </w:rPr>
              <w:t>3</w:t>
            </w:r>
          </w:p>
        </w:tc>
        <w:tc>
          <w:tcPr>
            <w:tcW w:w="1842" w:type="dxa"/>
            <w:vAlign w:val="top"/>
          </w:tcPr>
          <w:p>
            <w:pPr>
              <w:rPr>
                <w:rFonts w:hint="eastAsia" w:ascii="宋体" w:hAnsi="宋体" w:eastAsia="宋体" w:cs="宋体"/>
                <w:sz w:val="21"/>
                <w:szCs w:val="21"/>
              </w:rPr>
            </w:pPr>
          </w:p>
        </w:tc>
        <w:tc>
          <w:tcPr>
            <w:tcW w:w="2550" w:type="dxa"/>
            <w:vAlign w:val="top"/>
          </w:tcPr>
          <w:p>
            <w:pPr>
              <w:rPr>
                <w:rFonts w:hint="eastAsia" w:ascii="宋体" w:hAnsi="宋体" w:eastAsia="宋体" w:cs="宋体"/>
                <w:sz w:val="21"/>
                <w:szCs w:val="21"/>
              </w:rPr>
            </w:pPr>
          </w:p>
        </w:tc>
        <w:tc>
          <w:tcPr>
            <w:tcW w:w="354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1" w:hRule="atLeast"/>
        </w:trPr>
        <w:tc>
          <w:tcPr>
            <w:tcW w:w="679" w:type="dxa"/>
            <w:vAlign w:val="top"/>
          </w:tcPr>
          <w:p>
            <w:pPr>
              <w:spacing w:before="169" w:line="192" w:lineRule="auto"/>
              <w:ind w:left="285"/>
              <w:rPr>
                <w:rFonts w:hint="eastAsia" w:ascii="宋体" w:hAnsi="宋体" w:eastAsia="宋体" w:cs="宋体"/>
                <w:sz w:val="21"/>
                <w:szCs w:val="21"/>
              </w:rPr>
            </w:pPr>
            <w:r>
              <w:rPr>
                <w:rFonts w:hint="eastAsia" w:ascii="宋体" w:hAnsi="宋体" w:eastAsia="宋体" w:cs="宋体"/>
                <w:sz w:val="21"/>
                <w:szCs w:val="21"/>
              </w:rPr>
              <w:t>4</w:t>
            </w:r>
          </w:p>
        </w:tc>
        <w:tc>
          <w:tcPr>
            <w:tcW w:w="1842" w:type="dxa"/>
            <w:vAlign w:val="top"/>
          </w:tcPr>
          <w:p>
            <w:pPr>
              <w:rPr>
                <w:rFonts w:hint="eastAsia" w:ascii="宋体" w:hAnsi="宋体" w:eastAsia="宋体" w:cs="宋体"/>
                <w:sz w:val="21"/>
                <w:szCs w:val="21"/>
              </w:rPr>
            </w:pPr>
          </w:p>
        </w:tc>
        <w:tc>
          <w:tcPr>
            <w:tcW w:w="2550" w:type="dxa"/>
            <w:vAlign w:val="top"/>
          </w:tcPr>
          <w:p>
            <w:pPr>
              <w:rPr>
                <w:rFonts w:hint="eastAsia" w:ascii="宋体" w:hAnsi="宋体" w:eastAsia="宋体" w:cs="宋体"/>
                <w:sz w:val="21"/>
                <w:szCs w:val="21"/>
              </w:rPr>
            </w:pPr>
          </w:p>
        </w:tc>
        <w:tc>
          <w:tcPr>
            <w:tcW w:w="354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1" w:hRule="atLeast"/>
        </w:trPr>
        <w:tc>
          <w:tcPr>
            <w:tcW w:w="2521" w:type="dxa"/>
            <w:gridSpan w:val="2"/>
            <w:vAlign w:val="top"/>
          </w:tcPr>
          <w:p>
            <w:pPr>
              <w:spacing w:before="297" w:line="226" w:lineRule="auto"/>
              <w:ind w:left="314"/>
              <w:rPr>
                <w:rFonts w:hint="eastAsia" w:ascii="宋体" w:hAnsi="宋体" w:eastAsia="宋体" w:cs="宋体"/>
                <w:sz w:val="21"/>
                <w:szCs w:val="21"/>
              </w:rPr>
            </w:pPr>
            <w:r>
              <w:rPr>
                <w:rFonts w:hint="eastAsia" w:ascii="宋体" w:hAnsi="宋体" w:eastAsia="宋体" w:cs="宋体"/>
                <w:spacing w:val="6"/>
                <w:sz w:val="21"/>
                <w:szCs w:val="21"/>
              </w:rPr>
              <w:t>总报价金额 (元)</w:t>
            </w:r>
          </w:p>
        </w:tc>
        <w:tc>
          <w:tcPr>
            <w:tcW w:w="6099" w:type="dxa"/>
            <w:gridSpan w:val="2"/>
            <w:vAlign w:val="center"/>
          </w:tcPr>
          <w:p>
            <w:pPr>
              <w:spacing w:before="134" w:line="227" w:lineRule="auto"/>
              <w:jc w:val="both"/>
              <w:rPr>
                <w:rFonts w:hint="eastAsia" w:ascii="宋体" w:hAnsi="宋体" w:eastAsia="宋体" w:cs="宋体"/>
                <w:spacing w:val="9"/>
                <w:sz w:val="21"/>
                <w:szCs w:val="21"/>
              </w:rPr>
            </w:pPr>
            <w:r>
              <w:rPr>
                <w:rFonts w:hint="eastAsia" w:ascii="宋体" w:hAnsi="宋体" w:eastAsia="宋体" w:cs="宋体"/>
                <w:spacing w:val="9"/>
                <w:sz w:val="21"/>
                <w:szCs w:val="21"/>
              </w:rPr>
              <w:t>大写：</w:t>
            </w:r>
            <w:r>
              <w:rPr>
                <w:rFonts w:hint="eastAsia" w:ascii="宋体" w:hAnsi="宋体" w:eastAsia="宋体" w:cs="宋体"/>
                <w:spacing w:val="9"/>
                <w:sz w:val="21"/>
                <w:szCs w:val="21"/>
                <w:u w:val="single"/>
              </w:rPr>
              <w:t xml:space="preserve">        </w:t>
            </w:r>
            <w:r>
              <w:rPr>
                <w:rFonts w:hint="eastAsia" w:ascii="宋体" w:hAnsi="宋体" w:eastAsia="宋体" w:cs="宋体"/>
                <w:spacing w:val="9"/>
                <w:sz w:val="21"/>
                <w:szCs w:val="21"/>
              </w:rPr>
              <w:t>元/年，服务期</w:t>
            </w:r>
            <w:r>
              <w:rPr>
                <w:rFonts w:hint="eastAsia" w:ascii="宋体" w:hAnsi="宋体" w:eastAsia="宋体" w:cs="宋体"/>
                <w:spacing w:val="9"/>
                <w:sz w:val="21"/>
                <w:szCs w:val="21"/>
                <w:u w:val="single"/>
              </w:rPr>
              <w:t xml:space="preserve"> </w:t>
            </w:r>
            <w:r>
              <w:rPr>
                <w:rFonts w:hint="eastAsia" w:ascii="宋体" w:hAnsi="宋体" w:eastAsia="宋体" w:cs="宋体"/>
                <w:spacing w:val="9"/>
                <w:sz w:val="21"/>
                <w:szCs w:val="21"/>
                <w:u w:val="single"/>
                <w:lang w:val="en-US" w:eastAsia="zh-CN"/>
              </w:rPr>
              <w:t xml:space="preserve">    </w:t>
            </w:r>
            <w:r>
              <w:rPr>
                <w:rFonts w:hint="eastAsia" w:ascii="宋体" w:hAnsi="宋体" w:eastAsia="宋体" w:cs="宋体"/>
                <w:spacing w:val="9"/>
                <w:sz w:val="21"/>
                <w:szCs w:val="21"/>
              </w:rPr>
              <w:t>年</w:t>
            </w:r>
          </w:p>
          <w:p>
            <w:pPr>
              <w:spacing w:before="134" w:line="227" w:lineRule="auto"/>
              <w:jc w:val="both"/>
              <w:rPr>
                <w:rFonts w:hint="eastAsia" w:ascii="宋体" w:hAnsi="宋体" w:eastAsia="宋体" w:cs="宋体"/>
                <w:spacing w:val="9"/>
                <w:sz w:val="21"/>
                <w:szCs w:val="21"/>
              </w:rPr>
            </w:pPr>
            <w:r>
              <w:rPr>
                <w:rFonts w:hint="eastAsia" w:ascii="宋体" w:hAnsi="宋体" w:eastAsia="宋体" w:cs="宋体"/>
                <w:spacing w:val="9"/>
                <w:sz w:val="21"/>
                <w:szCs w:val="21"/>
              </w:rPr>
              <w:t>小写：</w:t>
            </w:r>
            <w:r>
              <w:rPr>
                <w:rFonts w:hint="eastAsia" w:ascii="宋体" w:hAnsi="宋体" w:eastAsia="宋体" w:cs="宋体"/>
                <w:spacing w:val="9"/>
                <w:sz w:val="21"/>
                <w:szCs w:val="21"/>
                <w:u w:val="single"/>
                <w:lang w:val="en-US" w:eastAsia="zh-CN"/>
              </w:rPr>
              <w:t xml:space="preserve">        </w:t>
            </w:r>
            <w:r>
              <w:rPr>
                <w:rFonts w:hint="eastAsia" w:ascii="宋体" w:hAnsi="宋体" w:eastAsia="宋体" w:cs="宋体"/>
                <w:spacing w:val="9"/>
                <w:sz w:val="21"/>
                <w:szCs w:val="21"/>
              </w:rPr>
              <w:t>元/年，服务期</w:t>
            </w:r>
            <w:r>
              <w:rPr>
                <w:rFonts w:hint="eastAsia" w:ascii="宋体" w:hAnsi="宋体" w:eastAsia="宋体" w:cs="宋体"/>
                <w:spacing w:val="9"/>
                <w:sz w:val="21"/>
                <w:szCs w:val="21"/>
                <w:u w:val="single"/>
              </w:rPr>
              <w:t xml:space="preserve"> </w:t>
            </w:r>
            <w:r>
              <w:rPr>
                <w:rFonts w:hint="eastAsia" w:ascii="宋体" w:hAnsi="宋体" w:eastAsia="宋体" w:cs="宋体"/>
                <w:spacing w:val="9"/>
                <w:sz w:val="21"/>
                <w:szCs w:val="21"/>
                <w:u w:val="single"/>
                <w:lang w:val="en-US" w:eastAsia="zh-CN"/>
              </w:rPr>
              <w:t xml:space="preserve">   </w:t>
            </w:r>
            <w:r>
              <w:rPr>
                <w:rFonts w:hint="eastAsia" w:ascii="宋体" w:hAnsi="宋体" w:eastAsia="宋体" w:cs="宋体"/>
                <w:spacing w:val="9"/>
                <w:sz w:val="21"/>
                <w:szCs w:val="21"/>
                <w:u w:val="single"/>
              </w:rPr>
              <w:t xml:space="preserve"> </w:t>
            </w:r>
            <w:r>
              <w:rPr>
                <w:rFonts w:hint="eastAsia" w:ascii="宋体" w:hAnsi="宋体" w:eastAsia="宋体" w:cs="宋体"/>
                <w:spacing w:val="9"/>
                <w:sz w:val="21"/>
                <w:szCs w:val="2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6" w:hRule="atLeast"/>
        </w:trPr>
        <w:tc>
          <w:tcPr>
            <w:tcW w:w="2521" w:type="dxa"/>
            <w:gridSpan w:val="2"/>
            <w:vAlign w:val="top"/>
          </w:tcPr>
          <w:p>
            <w:pPr>
              <w:spacing w:before="134" w:line="227" w:lineRule="auto"/>
              <w:ind w:left="788"/>
              <w:rPr>
                <w:rFonts w:hint="eastAsia" w:ascii="宋体" w:hAnsi="宋体" w:eastAsia="宋体" w:cs="宋体"/>
                <w:sz w:val="21"/>
                <w:szCs w:val="21"/>
              </w:rPr>
            </w:pPr>
            <w:r>
              <w:rPr>
                <w:rFonts w:hint="eastAsia" w:ascii="宋体" w:hAnsi="宋体" w:eastAsia="宋体" w:cs="宋体"/>
                <w:spacing w:val="9"/>
                <w:sz w:val="21"/>
                <w:szCs w:val="21"/>
              </w:rPr>
              <w:t>服</w:t>
            </w:r>
            <w:r>
              <w:rPr>
                <w:rFonts w:hint="eastAsia" w:ascii="宋体" w:hAnsi="宋体" w:eastAsia="宋体" w:cs="宋体"/>
                <w:spacing w:val="7"/>
                <w:sz w:val="21"/>
                <w:szCs w:val="21"/>
              </w:rPr>
              <w:t>务期限</w:t>
            </w:r>
          </w:p>
        </w:tc>
        <w:tc>
          <w:tcPr>
            <w:tcW w:w="6099" w:type="dxa"/>
            <w:gridSpan w:val="2"/>
            <w:vAlign w:val="center"/>
          </w:tcPr>
          <w:p>
            <w:pPr>
              <w:spacing w:before="134" w:line="227" w:lineRule="auto"/>
              <w:jc w:val="both"/>
              <w:rPr>
                <w:rFonts w:hint="eastAsia" w:ascii="宋体" w:hAnsi="宋体" w:eastAsia="宋体" w:cs="宋体"/>
                <w:spacing w:val="9"/>
                <w:sz w:val="21"/>
                <w:szCs w:val="21"/>
                <w:highlight w:val="none"/>
              </w:rPr>
            </w:pPr>
            <w:r>
              <w:rPr>
                <w:rFonts w:hint="eastAsia" w:ascii="宋体" w:hAnsi="宋体" w:eastAsia="宋体" w:cs="宋体"/>
                <w:spacing w:val="-2"/>
                <w:sz w:val="21"/>
                <w:szCs w:val="21"/>
                <w:highlight w:val="none"/>
                <w:u w:val="single"/>
                <w:lang w:val="en-US" w:eastAsia="zh-CN"/>
              </w:rPr>
              <w:t xml:space="preserve">     </w:t>
            </w:r>
            <w:r>
              <w:rPr>
                <w:rFonts w:ascii="宋体" w:hAnsi="宋体" w:eastAsia="宋体" w:cs="宋体"/>
                <w:spacing w:val="-2"/>
                <w:sz w:val="21"/>
                <w:szCs w:val="21"/>
                <w:highlight w:val="none"/>
              </w:rPr>
              <w:t xml:space="preserve"> 年</w:t>
            </w:r>
          </w:p>
        </w:tc>
      </w:tr>
    </w:tbl>
    <w:p>
      <w:pPr>
        <w:spacing w:before="140" w:line="270" w:lineRule="exact"/>
        <w:ind w:left="437"/>
        <w:rPr>
          <w:rFonts w:hint="eastAsia" w:ascii="宋体" w:hAnsi="宋体" w:eastAsia="宋体" w:cs="宋体"/>
          <w:sz w:val="21"/>
          <w:szCs w:val="21"/>
        </w:rPr>
      </w:pPr>
      <w:r>
        <w:rPr>
          <w:rFonts w:hint="eastAsia" w:ascii="宋体" w:hAnsi="宋体" w:eastAsia="宋体" w:cs="宋体"/>
          <w:spacing w:val="16"/>
          <w:position w:val="1"/>
          <w:sz w:val="21"/>
          <w:szCs w:val="21"/>
        </w:rPr>
        <w:t>1.</w:t>
      </w:r>
      <w:r>
        <w:rPr>
          <w:rFonts w:hint="eastAsia" w:ascii="宋体" w:hAnsi="宋体" w:eastAsia="宋体" w:cs="宋体"/>
          <w:spacing w:val="13"/>
          <w:position w:val="1"/>
          <w:sz w:val="21"/>
          <w:szCs w:val="21"/>
        </w:rPr>
        <w:t>如</w:t>
      </w:r>
      <w:r>
        <w:rPr>
          <w:rFonts w:hint="eastAsia" w:ascii="宋体" w:hAnsi="宋体" w:eastAsia="宋体" w:cs="宋体"/>
          <w:spacing w:val="8"/>
          <w:position w:val="1"/>
          <w:sz w:val="21"/>
          <w:szCs w:val="21"/>
        </w:rPr>
        <w:t>本表格不适合响应单位的实际情况，可根据本表格式自行制表填写。</w:t>
      </w:r>
    </w:p>
    <w:p>
      <w:pPr>
        <w:spacing w:before="128" w:line="378" w:lineRule="auto"/>
        <w:ind w:right="3" w:firstLine="424"/>
        <w:rPr>
          <w:rFonts w:hint="eastAsia" w:ascii="宋体" w:hAnsi="宋体" w:eastAsia="宋体" w:cs="宋体"/>
          <w:sz w:val="21"/>
          <w:szCs w:val="21"/>
        </w:rPr>
      </w:pPr>
      <w:r>
        <w:rPr>
          <w:rFonts w:hint="eastAsia" w:ascii="宋体" w:hAnsi="宋体" w:eastAsia="宋体" w:cs="宋体"/>
          <w:spacing w:val="9"/>
          <w:sz w:val="21"/>
          <w:szCs w:val="21"/>
        </w:rPr>
        <w:t>2.响应报价包含实施和完成本项目需求要求所有内容的全部费用，此表报价应与“报价一览表”响应</w:t>
      </w:r>
      <w:r>
        <w:rPr>
          <w:rFonts w:hint="eastAsia" w:ascii="宋体" w:hAnsi="宋体" w:eastAsia="宋体" w:cs="宋体"/>
          <w:sz w:val="21"/>
          <w:szCs w:val="21"/>
        </w:rPr>
        <w:t xml:space="preserve"> </w:t>
      </w:r>
      <w:r>
        <w:rPr>
          <w:rFonts w:hint="eastAsia" w:ascii="宋体" w:hAnsi="宋体" w:eastAsia="宋体" w:cs="宋体"/>
          <w:spacing w:val="7"/>
          <w:sz w:val="21"/>
          <w:szCs w:val="21"/>
        </w:rPr>
        <w:t>报价相一致。</w:t>
      </w:r>
    </w:p>
    <w:p>
      <w:pPr>
        <w:spacing w:line="389" w:lineRule="auto"/>
        <w:rPr>
          <w:rFonts w:ascii="Arial"/>
          <w:sz w:val="21"/>
        </w:rPr>
      </w:pPr>
    </w:p>
    <w:p>
      <w:pPr>
        <w:spacing w:before="76" w:line="227" w:lineRule="auto"/>
        <w:ind w:left="482"/>
        <w:rPr>
          <w:rFonts w:ascii="宋体" w:hAnsi="宋体" w:eastAsia="宋体" w:cs="宋体"/>
          <w:sz w:val="23"/>
          <w:szCs w:val="23"/>
        </w:rPr>
      </w:pPr>
      <w:r>
        <w:rPr>
          <w:rFonts w:ascii="宋体" w:hAnsi="宋体" w:eastAsia="宋体" w:cs="宋体"/>
          <w:spacing w:val="12"/>
          <w:sz w:val="23"/>
          <w:szCs w:val="23"/>
        </w:rPr>
        <w:t>供</w:t>
      </w:r>
      <w:r>
        <w:rPr>
          <w:rFonts w:ascii="宋体" w:hAnsi="宋体" w:eastAsia="宋体" w:cs="宋体"/>
          <w:spacing w:val="8"/>
          <w:sz w:val="23"/>
          <w:szCs w:val="23"/>
        </w:rPr>
        <w:t>应</w:t>
      </w:r>
      <w:r>
        <w:rPr>
          <w:rFonts w:ascii="宋体" w:hAnsi="宋体" w:eastAsia="宋体" w:cs="宋体"/>
          <w:spacing w:val="6"/>
          <w:sz w:val="23"/>
          <w:szCs w:val="23"/>
        </w:rPr>
        <w:t>商名称(公章)：____________</w:t>
      </w:r>
    </w:p>
    <w:p>
      <w:pPr>
        <w:spacing w:before="214" w:line="227" w:lineRule="auto"/>
        <w:ind w:left="483"/>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12"/>
          <w:sz w:val="23"/>
          <w:szCs w:val="23"/>
        </w:rPr>
        <w:t>定</w:t>
      </w:r>
      <w:r>
        <w:rPr>
          <w:rFonts w:ascii="宋体" w:hAnsi="宋体" w:eastAsia="宋体" w:cs="宋体"/>
          <w:spacing w:val="7"/>
          <w:sz w:val="23"/>
          <w:szCs w:val="23"/>
        </w:rPr>
        <w:t>代表人或其授权代表(签字或盖章)：____________</w:t>
      </w:r>
    </w:p>
    <w:p>
      <w:pPr>
        <w:spacing w:before="215" w:line="192" w:lineRule="auto"/>
        <w:ind w:left="524"/>
        <w:rPr>
          <w:rFonts w:ascii="宋体" w:hAnsi="宋体" w:eastAsia="宋体" w:cs="宋体"/>
          <w:sz w:val="23"/>
          <w:szCs w:val="23"/>
        </w:rPr>
      </w:pPr>
      <w:r>
        <w:rPr>
          <w:rFonts w:ascii="宋体" w:hAnsi="宋体" w:eastAsia="宋体" w:cs="宋体"/>
          <w:spacing w:val="1"/>
          <w:sz w:val="23"/>
          <w:szCs w:val="23"/>
        </w:rPr>
        <w:t>日期：__</w:t>
      </w:r>
      <w:r>
        <w:rPr>
          <w:rFonts w:ascii="宋体" w:hAnsi="宋体" w:eastAsia="宋体" w:cs="宋体"/>
          <w:sz w:val="23"/>
          <w:szCs w:val="23"/>
        </w:rPr>
        <w:t>____年____月____ 日</w:t>
      </w:r>
    </w:p>
    <w:p>
      <w:pPr>
        <w:sectPr>
          <w:type w:val="continuous"/>
          <w:pgSz w:w="11906" w:h="16839"/>
          <w:pgMar w:top="1203" w:right="1133" w:bottom="1132" w:left="1139" w:header="0" w:footer="955" w:gutter="0"/>
          <w:pgNumType w:fmt="decimal"/>
          <w:cols w:equalWidth="0" w:num="1">
            <w:col w:w="9634"/>
          </w:cols>
        </w:sectPr>
      </w:pPr>
    </w:p>
    <w:p>
      <w:pPr>
        <w:spacing w:before="47" w:line="227" w:lineRule="auto"/>
        <w:ind w:left="1099"/>
        <w:rPr>
          <w:rFonts w:ascii="宋体" w:hAnsi="宋体" w:eastAsia="宋体" w:cs="宋体"/>
          <w:sz w:val="23"/>
          <w:szCs w:val="23"/>
        </w:rPr>
      </w:pPr>
      <w:r>
        <w:rPr>
          <w:rFonts w:ascii="宋体" w:hAnsi="宋体" w:eastAsia="宋体" w:cs="宋体"/>
          <w:spacing w:val="-9"/>
          <w:sz w:val="23"/>
          <w:szCs w:val="23"/>
        </w:rPr>
        <w:t>附</w:t>
      </w:r>
      <w:r>
        <w:rPr>
          <w:rFonts w:ascii="宋体" w:hAnsi="宋体" w:eastAsia="宋体" w:cs="宋体"/>
          <w:spacing w:val="-7"/>
          <w:sz w:val="23"/>
          <w:szCs w:val="23"/>
        </w:rPr>
        <w:t>件 2－3</w:t>
      </w:r>
    </w:p>
    <w:p>
      <w:pPr>
        <w:spacing w:line="332" w:lineRule="auto"/>
        <w:rPr>
          <w:rFonts w:ascii="Arial"/>
          <w:sz w:val="21"/>
        </w:rPr>
      </w:pPr>
    </w:p>
    <w:p>
      <w:pPr>
        <w:spacing w:line="332" w:lineRule="auto"/>
        <w:rPr>
          <w:rFonts w:ascii="Arial"/>
          <w:sz w:val="21"/>
        </w:rPr>
      </w:pPr>
    </w:p>
    <w:p>
      <w:pPr>
        <w:spacing w:before="95" w:line="224" w:lineRule="auto"/>
        <w:ind w:left="4192"/>
        <w:rPr>
          <w:rFonts w:ascii="宋体" w:hAnsi="宋体" w:eastAsia="宋体" w:cs="宋体"/>
          <w:sz w:val="29"/>
          <w:szCs w:val="29"/>
        </w:rPr>
      </w:pPr>
      <w:r>
        <w:rPr>
          <w:rFonts w:ascii="宋体" w:hAnsi="宋体" w:eastAsia="宋体" w:cs="宋体"/>
          <w:spacing w:val="9"/>
          <w:sz w:val="29"/>
          <w:szCs w:val="29"/>
          <w14:textOutline w14:w="5448" w14:cap="sq" w14:cmpd="sng">
            <w14:solidFill>
              <w14:srgbClr w14:val="000000"/>
            </w14:solidFill>
            <w14:prstDash w14:val="solid"/>
            <w14:bevel/>
          </w14:textOutline>
        </w:rPr>
        <w:t>最后报价承诺</w:t>
      </w:r>
      <w:r>
        <w:rPr>
          <w:rFonts w:ascii="宋体" w:hAnsi="宋体" w:eastAsia="宋体" w:cs="宋体"/>
          <w:spacing w:val="7"/>
          <w:sz w:val="29"/>
          <w:szCs w:val="29"/>
          <w14:textOutline w14:w="5448" w14:cap="sq" w14:cmpd="sng">
            <w14:solidFill>
              <w14:srgbClr w14:val="000000"/>
            </w14:solidFill>
            <w14:prstDash w14:val="solid"/>
            <w14:bevel/>
          </w14:textOutline>
        </w:rPr>
        <w:t>书</w:t>
      </w:r>
    </w:p>
    <w:p>
      <w:pPr>
        <w:spacing w:before="256" w:line="228" w:lineRule="auto"/>
        <w:ind w:left="844"/>
        <w:rPr>
          <w:rFonts w:ascii="宋体" w:hAnsi="宋体" w:eastAsia="宋体" w:cs="宋体"/>
          <w:sz w:val="23"/>
          <w:szCs w:val="23"/>
        </w:rPr>
      </w:pPr>
      <w:r>
        <w:rPr>
          <w:rFonts w:ascii="宋体" w:hAnsi="宋体" w:eastAsia="宋体" w:cs="宋体"/>
          <w:spacing w:val="10"/>
          <w:sz w:val="23"/>
          <w:szCs w:val="23"/>
        </w:rPr>
        <w:t>项目</w:t>
      </w:r>
      <w:r>
        <w:rPr>
          <w:rFonts w:ascii="宋体" w:hAnsi="宋体" w:eastAsia="宋体" w:cs="宋体"/>
          <w:spacing w:val="6"/>
          <w:sz w:val="23"/>
          <w:szCs w:val="23"/>
        </w:rPr>
        <w:t>名</w:t>
      </w:r>
      <w:r>
        <w:rPr>
          <w:rFonts w:ascii="宋体" w:hAnsi="宋体" w:eastAsia="宋体" w:cs="宋体"/>
          <w:spacing w:val="5"/>
          <w:sz w:val="23"/>
          <w:szCs w:val="23"/>
        </w:rPr>
        <w:t>称：____________________</w:t>
      </w:r>
    </w:p>
    <w:p>
      <w:pPr>
        <w:spacing w:before="213" w:line="227" w:lineRule="auto"/>
        <w:ind w:left="844"/>
        <w:rPr>
          <w:rFonts w:ascii="宋体" w:hAnsi="宋体" w:eastAsia="宋体" w:cs="宋体"/>
          <w:sz w:val="23"/>
          <w:szCs w:val="23"/>
        </w:rPr>
      </w:pPr>
      <w:r>
        <w:rPr>
          <w:rFonts w:ascii="宋体" w:hAnsi="宋体" w:eastAsia="宋体" w:cs="宋体"/>
          <w:spacing w:val="10"/>
          <w:sz w:val="23"/>
          <w:szCs w:val="23"/>
        </w:rPr>
        <w:t>项目</w:t>
      </w:r>
      <w:r>
        <w:rPr>
          <w:rFonts w:ascii="宋体" w:hAnsi="宋体" w:eastAsia="宋体" w:cs="宋体"/>
          <w:spacing w:val="6"/>
          <w:sz w:val="23"/>
          <w:szCs w:val="23"/>
        </w:rPr>
        <w:t>编</w:t>
      </w:r>
      <w:r>
        <w:rPr>
          <w:rFonts w:ascii="宋体" w:hAnsi="宋体" w:eastAsia="宋体" w:cs="宋体"/>
          <w:spacing w:val="5"/>
          <w:sz w:val="23"/>
          <w:szCs w:val="23"/>
        </w:rPr>
        <w:t>号：____________________</w:t>
      </w:r>
    </w:p>
    <w:p>
      <w:pPr>
        <w:spacing w:before="213" w:line="228" w:lineRule="auto"/>
        <w:ind w:left="844"/>
        <w:rPr>
          <w:rFonts w:ascii="宋体" w:hAnsi="宋体" w:eastAsia="宋体" w:cs="宋体"/>
          <w:sz w:val="23"/>
          <w:szCs w:val="23"/>
        </w:rPr>
      </w:pPr>
      <w:r>
        <w:rPr>
          <w:rFonts w:ascii="宋体" w:hAnsi="宋体" w:eastAsia="宋体" w:cs="宋体"/>
          <w:spacing w:val="8"/>
          <w:sz w:val="23"/>
          <w:szCs w:val="23"/>
        </w:rPr>
        <w:t>项目包号：无</w:t>
      </w:r>
    </w:p>
    <w:p>
      <w:pPr>
        <w:spacing w:line="84" w:lineRule="exact"/>
      </w:pPr>
    </w:p>
    <w:tbl>
      <w:tblPr>
        <w:tblStyle w:val="1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7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2721" w:type="dxa"/>
            <w:vAlign w:val="top"/>
          </w:tcPr>
          <w:p>
            <w:pPr>
              <w:spacing w:before="132" w:line="227" w:lineRule="auto"/>
              <w:ind w:left="768"/>
              <w:rPr>
                <w:rFonts w:ascii="宋体" w:hAnsi="宋体" w:eastAsia="宋体" w:cs="宋体"/>
                <w:sz w:val="23"/>
                <w:szCs w:val="23"/>
              </w:rPr>
            </w:pPr>
            <w:r>
              <w:rPr>
                <w:rFonts w:ascii="宋体" w:hAnsi="宋体" w:eastAsia="宋体" w:cs="宋体"/>
                <w:spacing w:val="8"/>
                <w:sz w:val="23"/>
                <w:szCs w:val="23"/>
              </w:rPr>
              <w:t>供应商名称</w:t>
            </w:r>
          </w:p>
        </w:tc>
        <w:tc>
          <w:tcPr>
            <w:tcW w:w="71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1" w:hRule="atLeast"/>
        </w:trPr>
        <w:tc>
          <w:tcPr>
            <w:tcW w:w="2721" w:type="dxa"/>
            <w:vAlign w:val="top"/>
          </w:tcPr>
          <w:p>
            <w:pPr>
              <w:spacing w:before="129" w:line="228" w:lineRule="auto"/>
              <w:ind w:left="887"/>
              <w:rPr>
                <w:rFonts w:ascii="宋体" w:hAnsi="宋体" w:eastAsia="宋体" w:cs="宋体"/>
                <w:sz w:val="23"/>
                <w:szCs w:val="23"/>
              </w:rPr>
            </w:pPr>
            <w:r>
              <w:rPr>
                <w:rFonts w:ascii="宋体" w:hAnsi="宋体" w:eastAsia="宋体" w:cs="宋体"/>
                <w:spacing w:val="8"/>
                <w:sz w:val="23"/>
                <w:szCs w:val="23"/>
              </w:rPr>
              <w:t>磋商范</w:t>
            </w:r>
            <w:r>
              <w:rPr>
                <w:rFonts w:ascii="宋体" w:hAnsi="宋体" w:eastAsia="宋体" w:cs="宋体"/>
                <w:spacing w:val="7"/>
                <w:sz w:val="23"/>
                <w:szCs w:val="23"/>
              </w:rPr>
              <w:t>围</w:t>
            </w:r>
          </w:p>
        </w:tc>
        <w:tc>
          <w:tcPr>
            <w:tcW w:w="7137" w:type="dxa"/>
            <w:vAlign w:val="top"/>
          </w:tcPr>
          <w:p>
            <w:pPr>
              <w:spacing w:before="129" w:line="227" w:lineRule="auto"/>
              <w:ind w:left="115"/>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8"/>
                <w:sz w:val="23"/>
                <w:szCs w:val="23"/>
              </w:rPr>
              <w:t>项目无分包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9" w:hRule="atLeast"/>
        </w:trPr>
        <w:tc>
          <w:tcPr>
            <w:tcW w:w="2721" w:type="dxa"/>
            <w:vAlign w:val="top"/>
          </w:tcPr>
          <w:p>
            <w:pPr>
              <w:spacing w:line="274" w:lineRule="auto"/>
              <w:rPr>
                <w:rFonts w:ascii="Arial"/>
                <w:sz w:val="21"/>
              </w:rPr>
            </w:pPr>
          </w:p>
          <w:p>
            <w:pPr>
              <w:spacing w:line="274" w:lineRule="auto"/>
              <w:rPr>
                <w:rFonts w:ascii="Arial"/>
                <w:sz w:val="21"/>
              </w:rPr>
            </w:pPr>
          </w:p>
          <w:p>
            <w:pPr>
              <w:spacing w:before="75" w:line="406" w:lineRule="auto"/>
              <w:ind w:left="571" w:right="516" w:firstLine="320"/>
              <w:rPr>
                <w:rFonts w:ascii="宋体" w:hAnsi="宋体" w:eastAsia="宋体" w:cs="宋体"/>
                <w:sz w:val="23"/>
                <w:szCs w:val="23"/>
              </w:rPr>
            </w:pPr>
            <w:r>
              <w:rPr>
                <w:rFonts w:ascii="宋体" w:hAnsi="宋体" w:eastAsia="宋体" w:cs="宋体"/>
                <w:spacing w:val="7"/>
                <w:sz w:val="23"/>
                <w:szCs w:val="23"/>
              </w:rPr>
              <w:t>最后报</w:t>
            </w:r>
            <w:r>
              <w:rPr>
                <w:rFonts w:ascii="宋体" w:hAnsi="宋体" w:eastAsia="宋体" w:cs="宋体"/>
                <w:spacing w:val="6"/>
                <w:sz w:val="23"/>
                <w:szCs w:val="23"/>
              </w:rPr>
              <w:t>价</w:t>
            </w:r>
            <w:r>
              <w:rPr>
                <w:rFonts w:ascii="宋体" w:hAnsi="宋体" w:eastAsia="宋体" w:cs="宋体"/>
                <w:sz w:val="23"/>
                <w:szCs w:val="23"/>
              </w:rPr>
              <w:t xml:space="preserve">   </w:t>
            </w:r>
            <w:r>
              <w:rPr>
                <w:rFonts w:ascii="宋体" w:hAnsi="宋体" w:eastAsia="宋体" w:cs="宋体"/>
                <w:spacing w:val="4"/>
                <w:sz w:val="23"/>
                <w:szCs w:val="23"/>
              </w:rPr>
              <w:t>(</w:t>
            </w:r>
            <w:r>
              <w:rPr>
                <w:rFonts w:ascii="宋体" w:hAnsi="宋体" w:eastAsia="宋体" w:cs="宋体"/>
                <w:spacing w:val="2"/>
                <w:sz w:val="23"/>
                <w:szCs w:val="23"/>
              </w:rPr>
              <w:t>详见备注说明)</w:t>
            </w:r>
          </w:p>
        </w:tc>
        <w:tc>
          <w:tcPr>
            <w:tcW w:w="7137" w:type="dxa"/>
            <w:vAlign w:val="top"/>
          </w:tcPr>
          <w:p>
            <w:pPr>
              <w:spacing w:line="360" w:lineRule="auto"/>
              <w:rPr>
                <w:rFonts w:ascii="Arial"/>
                <w:sz w:val="21"/>
              </w:rPr>
            </w:pPr>
          </w:p>
          <w:p>
            <w:pPr>
              <w:spacing w:before="48" w:line="360" w:lineRule="auto"/>
              <w:ind w:left="118"/>
              <w:rPr>
                <w:rFonts w:hint="eastAsia" w:ascii="宋体" w:hAnsi="宋体" w:eastAsia="宋体" w:cs="宋体"/>
                <w:sz w:val="21"/>
                <w:szCs w:val="21"/>
              </w:rPr>
            </w:pPr>
            <w:r>
              <w:rPr>
                <w:rFonts w:hint="eastAsia" w:ascii="宋体" w:hAnsi="宋体" w:eastAsia="宋体" w:cs="宋体"/>
                <w:spacing w:val="8"/>
                <w:sz w:val="23"/>
                <w:szCs w:val="23"/>
                <w:lang w:val="en-US" w:eastAsia="zh-CN"/>
              </w:rPr>
              <w:t>大写</w:t>
            </w:r>
            <w:r>
              <w:rPr>
                <w:rFonts w:hint="eastAsia" w:ascii="宋体" w:hAnsi="宋体" w:eastAsia="宋体" w:cs="宋体"/>
                <w:spacing w:val="-7"/>
                <w:sz w:val="21"/>
                <w:szCs w:val="21"/>
              </w:rPr>
              <w:t>：</w:t>
            </w:r>
            <w:r>
              <w:rPr>
                <w:rFonts w:hint="eastAsia" w:ascii="宋体" w:hAnsi="宋体" w:eastAsia="宋体" w:cs="宋体"/>
                <w:spacing w:val="-7"/>
                <w:sz w:val="21"/>
                <w:szCs w:val="21"/>
                <w:u w:val="single" w:color="auto"/>
              </w:rPr>
              <w:t xml:space="preserve">           </w:t>
            </w:r>
            <w:r>
              <w:rPr>
                <w:rFonts w:hint="eastAsia" w:ascii="宋体" w:hAnsi="宋体" w:eastAsia="宋体" w:cs="宋体"/>
                <w:spacing w:val="-7"/>
                <w:sz w:val="21"/>
                <w:szCs w:val="21"/>
              </w:rPr>
              <w:t xml:space="preserve">元/年，服务期 </w:t>
            </w:r>
            <w:r>
              <w:rPr>
                <w:rFonts w:hint="eastAsia" w:ascii="宋体" w:hAnsi="宋体" w:eastAsia="宋体" w:cs="宋体"/>
                <w:spacing w:val="-7"/>
                <w:sz w:val="21"/>
                <w:szCs w:val="21"/>
                <w:u w:val="single"/>
                <w:lang w:val="en-US" w:eastAsia="zh-CN"/>
              </w:rPr>
              <w:t xml:space="preserve">    </w:t>
            </w:r>
            <w:r>
              <w:rPr>
                <w:rFonts w:hint="eastAsia" w:ascii="宋体" w:hAnsi="宋体" w:eastAsia="宋体" w:cs="宋体"/>
                <w:spacing w:val="-7"/>
                <w:sz w:val="21"/>
                <w:szCs w:val="21"/>
              </w:rPr>
              <w:t>年</w:t>
            </w:r>
          </w:p>
          <w:p>
            <w:pPr>
              <w:spacing w:line="360" w:lineRule="auto"/>
              <w:ind w:left="120"/>
              <w:rPr>
                <w:rFonts w:ascii="宋体" w:hAnsi="宋体" w:eastAsia="宋体" w:cs="宋体"/>
                <w:sz w:val="23"/>
                <w:szCs w:val="23"/>
              </w:rPr>
            </w:pPr>
            <w:r>
              <w:rPr>
                <w:rFonts w:hint="eastAsia" w:ascii="宋体" w:hAnsi="宋体" w:eastAsia="宋体" w:cs="宋体"/>
                <w:spacing w:val="6"/>
                <w:position w:val="1"/>
                <w:sz w:val="21"/>
                <w:szCs w:val="21"/>
              </w:rPr>
              <w:t>小</w:t>
            </w:r>
            <w:r>
              <w:rPr>
                <w:rFonts w:hint="eastAsia" w:ascii="宋体" w:hAnsi="宋体" w:eastAsia="宋体" w:cs="宋体"/>
                <w:spacing w:val="5"/>
                <w:position w:val="1"/>
                <w:sz w:val="21"/>
                <w:szCs w:val="21"/>
              </w:rPr>
              <w:t>写：</w:t>
            </w:r>
            <w:r>
              <w:rPr>
                <w:rFonts w:hint="eastAsia" w:ascii="宋体" w:hAnsi="宋体" w:eastAsia="宋体" w:cs="宋体"/>
                <w:position w:val="1"/>
                <w:sz w:val="21"/>
                <w:szCs w:val="21"/>
                <w:u w:val="single"/>
                <w:lang w:val="en-US" w:eastAsia="zh-CN"/>
              </w:rPr>
              <w:t xml:space="preserve">         </w:t>
            </w:r>
            <w:r>
              <w:rPr>
                <w:rFonts w:hint="eastAsia" w:ascii="宋体" w:hAnsi="宋体" w:eastAsia="宋体" w:cs="宋体"/>
                <w:spacing w:val="5"/>
                <w:position w:val="1"/>
                <w:sz w:val="21"/>
                <w:szCs w:val="21"/>
              </w:rPr>
              <w:t>元/年，服务期</w:t>
            </w:r>
            <w:r>
              <w:rPr>
                <w:rFonts w:hint="eastAsia" w:ascii="宋体" w:hAnsi="宋体" w:eastAsia="宋体" w:cs="宋体"/>
                <w:spacing w:val="5"/>
                <w:position w:val="1"/>
                <w:sz w:val="21"/>
                <w:szCs w:val="21"/>
                <w:u w:val="single"/>
              </w:rPr>
              <w:t xml:space="preserve"> </w:t>
            </w:r>
            <w:r>
              <w:rPr>
                <w:rFonts w:hint="eastAsia" w:ascii="宋体" w:hAnsi="宋体" w:eastAsia="宋体" w:cs="宋体"/>
                <w:position w:val="1"/>
                <w:sz w:val="21"/>
                <w:szCs w:val="21"/>
                <w:u w:val="single"/>
                <w:lang w:val="en-US" w:eastAsia="zh-CN"/>
              </w:rPr>
              <w:t xml:space="preserve">   </w:t>
            </w:r>
            <w:r>
              <w:rPr>
                <w:rFonts w:hint="eastAsia" w:ascii="宋体" w:hAnsi="宋体" w:eastAsia="宋体" w:cs="宋体"/>
                <w:spacing w:val="5"/>
                <w:position w:val="1"/>
                <w:sz w:val="21"/>
                <w:szCs w:val="21"/>
                <w:u w:val="single"/>
              </w:rPr>
              <w:t xml:space="preserve"> </w:t>
            </w:r>
            <w:r>
              <w:rPr>
                <w:rFonts w:hint="eastAsia" w:ascii="宋体" w:hAnsi="宋体" w:eastAsia="宋体" w:cs="宋体"/>
                <w:spacing w:val="5"/>
                <w:position w:val="1"/>
                <w:sz w:val="21"/>
                <w:szCs w:val="21"/>
              </w:rPr>
              <w:t>年</w:t>
            </w:r>
          </w:p>
          <w:p>
            <w:pPr>
              <w:spacing w:before="211" w:line="360" w:lineRule="auto"/>
              <w:ind w:left="125"/>
              <w:rPr>
                <w:rFonts w:ascii="宋体" w:hAnsi="宋体" w:eastAsia="宋体" w:cs="宋体"/>
                <w:sz w:val="23"/>
                <w:szCs w:val="23"/>
              </w:rPr>
            </w:pPr>
            <w:r>
              <w:rPr>
                <w:rFonts w:ascii="宋体" w:hAnsi="宋体" w:eastAsia="宋体" w:cs="宋体"/>
                <w:spacing w:val="16"/>
                <w:sz w:val="23"/>
                <w:szCs w:val="23"/>
              </w:rPr>
              <w:t>(小写请保留至小数点后两位)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7" w:hRule="atLeast"/>
        </w:trPr>
        <w:tc>
          <w:tcPr>
            <w:tcW w:w="2721" w:type="dxa"/>
            <w:vAlign w:val="top"/>
          </w:tcPr>
          <w:p>
            <w:pPr>
              <w:spacing w:line="274" w:lineRule="auto"/>
              <w:rPr>
                <w:rFonts w:ascii="Arial"/>
                <w:sz w:val="21"/>
              </w:rPr>
            </w:pPr>
          </w:p>
          <w:p>
            <w:pPr>
              <w:spacing w:line="275" w:lineRule="auto"/>
              <w:rPr>
                <w:rFonts w:ascii="Arial"/>
                <w:sz w:val="21"/>
              </w:rPr>
            </w:pPr>
          </w:p>
          <w:p>
            <w:pPr>
              <w:spacing w:before="75" w:line="227" w:lineRule="auto"/>
              <w:ind w:left="891"/>
              <w:rPr>
                <w:rFonts w:ascii="宋体" w:hAnsi="宋体" w:eastAsia="宋体" w:cs="宋体"/>
                <w:sz w:val="23"/>
                <w:szCs w:val="23"/>
              </w:rPr>
            </w:pPr>
            <w:r>
              <w:rPr>
                <w:rFonts w:ascii="宋体" w:hAnsi="宋体" w:eastAsia="宋体" w:cs="宋体"/>
                <w:spacing w:val="7"/>
                <w:sz w:val="23"/>
                <w:szCs w:val="23"/>
              </w:rPr>
              <w:t>备注说</w:t>
            </w:r>
            <w:r>
              <w:rPr>
                <w:rFonts w:ascii="宋体" w:hAnsi="宋体" w:eastAsia="宋体" w:cs="宋体"/>
                <w:spacing w:val="6"/>
                <w:sz w:val="23"/>
                <w:szCs w:val="23"/>
              </w:rPr>
              <w:t>明</w:t>
            </w:r>
          </w:p>
        </w:tc>
        <w:tc>
          <w:tcPr>
            <w:tcW w:w="7137" w:type="dxa"/>
            <w:vAlign w:val="top"/>
          </w:tcPr>
          <w:p>
            <w:pPr>
              <w:spacing w:line="274" w:lineRule="auto"/>
              <w:rPr>
                <w:rFonts w:ascii="Arial"/>
                <w:sz w:val="21"/>
              </w:rPr>
            </w:pPr>
          </w:p>
          <w:p>
            <w:pPr>
              <w:spacing w:line="275" w:lineRule="auto"/>
              <w:rPr>
                <w:rFonts w:ascii="Arial"/>
                <w:sz w:val="21"/>
              </w:rPr>
            </w:pPr>
          </w:p>
          <w:p>
            <w:pPr>
              <w:spacing w:before="75" w:line="227" w:lineRule="auto"/>
              <w:ind w:left="114"/>
              <w:rPr>
                <w:rFonts w:ascii="宋体" w:hAnsi="宋体" w:eastAsia="宋体" w:cs="宋体"/>
                <w:sz w:val="23"/>
                <w:szCs w:val="23"/>
              </w:rPr>
            </w:pPr>
            <w:r>
              <w:rPr>
                <w:rFonts w:ascii="宋体" w:hAnsi="宋体" w:eastAsia="宋体" w:cs="宋体"/>
                <w:spacing w:val="7"/>
                <w:sz w:val="23"/>
                <w:szCs w:val="23"/>
              </w:rPr>
              <w:t>服务</w:t>
            </w:r>
            <w:r>
              <w:rPr>
                <w:rFonts w:ascii="宋体" w:hAnsi="宋体" w:eastAsia="宋体" w:cs="宋体"/>
                <w:spacing w:val="7"/>
                <w:sz w:val="23"/>
                <w:szCs w:val="23"/>
                <w:highlight w:val="none"/>
              </w:rPr>
              <w:t>期限:</w:t>
            </w:r>
            <w:r>
              <w:rPr>
                <w:rFonts w:hint="eastAsia" w:ascii="宋体" w:hAnsi="宋体" w:eastAsia="宋体" w:cs="宋体"/>
                <w:spacing w:val="-2"/>
                <w:sz w:val="21"/>
                <w:szCs w:val="21"/>
                <w:highlight w:val="none"/>
                <w:u w:val="single"/>
                <w:lang w:val="en-US" w:eastAsia="zh-CN"/>
              </w:rPr>
              <w:t xml:space="preserve">     </w:t>
            </w:r>
            <w:r>
              <w:rPr>
                <w:rFonts w:ascii="宋体" w:hAnsi="宋体" w:eastAsia="宋体" w:cs="宋体"/>
                <w:spacing w:val="-2"/>
                <w:sz w:val="21"/>
                <w:szCs w:val="21"/>
                <w:highlight w:val="none"/>
              </w:rPr>
              <w:t xml:space="preserve"> 年</w:t>
            </w:r>
          </w:p>
        </w:tc>
      </w:tr>
    </w:tbl>
    <w:p>
      <w:pPr>
        <w:spacing w:line="273" w:lineRule="auto"/>
        <w:rPr>
          <w:rFonts w:ascii="Arial"/>
          <w:sz w:val="21"/>
        </w:rPr>
      </w:pPr>
    </w:p>
    <w:p>
      <w:pPr>
        <w:spacing w:line="273" w:lineRule="auto"/>
        <w:rPr>
          <w:rFonts w:ascii="Arial"/>
          <w:sz w:val="21"/>
        </w:rPr>
      </w:pPr>
    </w:p>
    <w:p>
      <w:pPr>
        <w:spacing w:before="75" w:line="227" w:lineRule="auto"/>
        <w:ind w:left="4260"/>
        <w:rPr>
          <w:rFonts w:ascii="宋体" w:hAnsi="宋体" w:eastAsia="宋体" w:cs="宋体"/>
          <w:sz w:val="23"/>
          <w:szCs w:val="23"/>
        </w:rPr>
      </w:pPr>
      <w:r>
        <w:rPr>
          <w:rFonts w:ascii="宋体" w:hAnsi="宋体" w:eastAsia="宋体" w:cs="宋体"/>
          <w:spacing w:val="9"/>
          <w:sz w:val="23"/>
          <w:szCs w:val="23"/>
        </w:rPr>
        <w:t>授</w:t>
      </w:r>
      <w:r>
        <w:rPr>
          <w:rFonts w:ascii="宋体" w:hAnsi="宋体" w:eastAsia="宋体" w:cs="宋体"/>
          <w:spacing w:val="7"/>
          <w:sz w:val="23"/>
          <w:szCs w:val="23"/>
        </w:rPr>
        <w:t>权代表签字：</w:t>
      </w:r>
    </w:p>
    <w:p>
      <w:pPr>
        <w:spacing w:before="214" w:line="227" w:lineRule="auto"/>
        <w:ind w:left="6880"/>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keepNext w:val="0"/>
        <w:keepLines w:val="0"/>
        <w:pageBreakBefore w:val="0"/>
        <w:widowControl/>
        <w:kinsoku/>
        <w:wordWrap/>
        <w:overflowPunct/>
        <w:topLinePunct w:val="0"/>
        <w:autoSpaceDE w:val="0"/>
        <w:autoSpaceDN w:val="0"/>
        <w:bidi w:val="0"/>
        <w:adjustRightInd w:val="0"/>
        <w:snapToGrid w:val="0"/>
        <w:spacing w:line="402" w:lineRule="auto"/>
        <w:ind w:right="0" w:firstLine="516" w:firstLineChars="200"/>
        <w:textAlignment w:val="baseline"/>
        <w:rPr>
          <w:rFonts w:ascii="宋体" w:hAnsi="宋体" w:eastAsia="宋体" w:cs="宋体"/>
          <w:spacing w:val="14"/>
          <w:sz w:val="23"/>
          <w:szCs w:val="23"/>
        </w:rPr>
      </w:pPr>
    </w:p>
    <w:p>
      <w:pPr>
        <w:keepNext w:val="0"/>
        <w:keepLines w:val="0"/>
        <w:pageBreakBefore w:val="0"/>
        <w:widowControl/>
        <w:kinsoku/>
        <w:wordWrap/>
        <w:overflowPunct/>
        <w:topLinePunct w:val="0"/>
        <w:autoSpaceDE w:val="0"/>
        <w:autoSpaceDN w:val="0"/>
        <w:bidi w:val="0"/>
        <w:adjustRightInd w:val="0"/>
        <w:snapToGrid w:val="0"/>
        <w:spacing w:line="402" w:lineRule="auto"/>
        <w:ind w:right="0" w:firstLine="516" w:firstLineChars="200"/>
        <w:textAlignment w:val="baseline"/>
        <w:rPr>
          <w:rFonts w:ascii="宋体" w:hAnsi="宋体" w:eastAsia="宋体" w:cs="宋体"/>
          <w:sz w:val="23"/>
          <w:szCs w:val="23"/>
        </w:rPr>
      </w:pPr>
      <w:r>
        <w:rPr>
          <w:rFonts w:ascii="宋体" w:hAnsi="宋体" w:eastAsia="宋体" w:cs="宋体"/>
          <w:spacing w:val="14"/>
          <w:sz w:val="23"/>
          <w:szCs w:val="23"/>
        </w:rPr>
        <w:t>注：</w:t>
      </w:r>
      <w:r>
        <w:rPr>
          <w:rFonts w:ascii="宋体" w:hAnsi="宋体" w:eastAsia="宋体" w:cs="宋体"/>
          <w:spacing w:val="7"/>
          <w:sz w:val="23"/>
          <w:szCs w:val="23"/>
          <w14:textOutline w14:w="4358" w14:cap="sq" w14:cmpd="sng">
            <w14:solidFill>
              <w14:srgbClr w14:val="000000"/>
            </w14:solidFill>
            <w14:prstDash w14:val="solid"/>
            <w14:bevel/>
          </w14:textOutline>
        </w:rPr>
        <w:t>本页《最后报价承诺书》</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由供应商在磋商现场依磋商情况填写(无需装订在响应文</w:t>
      </w:r>
      <w:r>
        <w:rPr>
          <w:rFonts w:ascii="宋体" w:hAnsi="宋体" w:eastAsia="宋体" w:cs="宋体"/>
          <w:spacing w:val="14"/>
          <w:sz w:val="23"/>
          <w:szCs w:val="23"/>
          <w14:textOutline w14:w="4358" w14:cap="sq" w14:cmpd="sng">
            <w14:solidFill>
              <w14:srgbClr w14:val="000000"/>
            </w14:solidFill>
            <w14:prstDash w14:val="solid"/>
            <w14:bevel/>
          </w14:textOutline>
        </w:rPr>
        <w:t>件内</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考虑磋商报价的方便，供应商在填写最后承诺报价后，(第一次报价－最后承诺报价)</w:t>
      </w:r>
      <w:r>
        <w:rPr>
          <w:rFonts w:ascii="宋体" w:hAnsi="宋体" w:eastAsia="宋体" w:cs="宋体"/>
          <w:spacing w:val="26"/>
          <w:sz w:val="23"/>
          <w:szCs w:val="23"/>
        </w:rPr>
        <w:t>除</w:t>
      </w:r>
      <w:r>
        <w:rPr>
          <w:rFonts w:ascii="宋体" w:hAnsi="宋体" w:eastAsia="宋体" w:cs="宋体"/>
          <w:spacing w:val="24"/>
          <w:sz w:val="23"/>
          <w:szCs w:val="23"/>
        </w:rPr>
        <w:t>以</w:t>
      </w:r>
      <w:r>
        <w:rPr>
          <w:rFonts w:ascii="宋体" w:hAnsi="宋体" w:eastAsia="宋体" w:cs="宋体"/>
          <w:spacing w:val="13"/>
          <w:sz w:val="23"/>
          <w:szCs w:val="23"/>
        </w:rPr>
        <w:t>第一次报价后得出的优惠率视同为需求表中全部分项设备或服务的优惠浮动值(特定分</w:t>
      </w:r>
      <w:r>
        <w:rPr>
          <w:rFonts w:ascii="宋体" w:hAnsi="宋体" w:eastAsia="宋体" w:cs="宋体"/>
          <w:spacing w:val="16"/>
          <w:sz w:val="23"/>
          <w:szCs w:val="23"/>
        </w:rPr>
        <w:t>项优惠</w:t>
      </w:r>
      <w:r>
        <w:rPr>
          <w:rFonts w:ascii="宋体" w:hAnsi="宋体" w:eastAsia="宋体" w:cs="宋体"/>
          <w:spacing w:val="12"/>
          <w:sz w:val="23"/>
          <w:szCs w:val="23"/>
        </w:rPr>
        <w:t>除</w:t>
      </w:r>
      <w:r>
        <w:rPr>
          <w:rFonts w:ascii="宋体" w:hAnsi="宋体" w:eastAsia="宋体" w:cs="宋体"/>
          <w:spacing w:val="8"/>
          <w:sz w:val="23"/>
          <w:szCs w:val="23"/>
        </w:rPr>
        <w:t>外)。此优惠率调整原则适用于合同内价格的计算及项目增减、变更时价格的计算。</w:t>
      </w:r>
    </w:p>
    <w:p>
      <w:pPr>
        <w:keepNext w:val="0"/>
        <w:keepLines w:val="0"/>
        <w:pageBreakBefore w:val="0"/>
        <w:widowControl/>
        <w:kinsoku/>
        <w:wordWrap/>
        <w:overflowPunct/>
        <w:topLinePunct w:val="0"/>
        <w:autoSpaceDE w:val="0"/>
        <w:autoSpaceDN w:val="0"/>
        <w:bidi w:val="0"/>
        <w:adjustRightInd w:val="0"/>
        <w:snapToGrid w:val="0"/>
        <w:ind w:right="0" w:firstLine="420" w:firstLineChars="200"/>
        <w:textAlignment w:val="baseline"/>
        <w:sectPr>
          <w:footerReference r:id="rId15" w:type="default"/>
          <w:pgSz w:w="11906" w:h="16839"/>
          <w:pgMar w:top="1215" w:right="1021" w:bottom="1132" w:left="1021" w:header="0" w:footer="955" w:gutter="0"/>
          <w:pgNumType w:fmt="decimal"/>
          <w:cols w:space="720" w:num="1"/>
        </w:sectPr>
      </w:pPr>
    </w:p>
    <w:p>
      <w:pPr>
        <w:spacing w:before="47" w:line="305" w:lineRule="exact"/>
        <w:ind w:left="960"/>
        <w:rPr>
          <w:rFonts w:ascii="宋体" w:hAnsi="宋体" w:eastAsia="宋体" w:cs="宋体"/>
          <w:sz w:val="23"/>
          <w:szCs w:val="23"/>
        </w:rPr>
      </w:pPr>
      <w:r>
        <w:rPr>
          <w:rFonts w:ascii="宋体" w:hAnsi="宋体" w:eastAsia="宋体" w:cs="宋体"/>
          <w:spacing w:val="9"/>
          <w:position w:val="1"/>
          <w:sz w:val="23"/>
          <w:szCs w:val="23"/>
        </w:rPr>
        <w:t>三、商务条款偏离</w:t>
      </w:r>
      <w:r>
        <w:rPr>
          <w:rFonts w:ascii="宋体" w:hAnsi="宋体" w:eastAsia="宋体" w:cs="宋体"/>
          <w:spacing w:val="8"/>
          <w:position w:val="1"/>
          <w:sz w:val="23"/>
          <w:szCs w:val="23"/>
        </w:rPr>
        <w:t>表</w:t>
      </w:r>
    </w:p>
    <w:p>
      <w:pPr>
        <w:spacing w:line="320" w:lineRule="auto"/>
        <w:rPr>
          <w:rFonts w:ascii="Arial"/>
          <w:sz w:val="21"/>
        </w:rPr>
      </w:pPr>
    </w:p>
    <w:p>
      <w:pPr>
        <w:spacing w:line="321" w:lineRule="auto"/>
        <w:rPr>
          <w:rFonts w:ascii="Arial"/>
          <w:sz w:val="21"/>
        </w:rPr>
      </w:pPr>
    </w:p>
    <w:p>
      <w:pPr>
        <w:spacing w:before="95" w:line="226" w:lineRule="auto"/>
        <w:ind w:left="4074"/>
        <w:rPr>
          <w:rFonts w:ascii="宋体" w:hAnsi="宋体" w:eastAsia="宋体" w:cs="宋体"/>
          <w:sz w:val="29"/>
          <w:szCs w:val="29"/>
        </w:rPr>
      </w:pPr>
      <w:r>
        <w:rPr>
          <w:rFonts w:ascii="宋体" w:hAnsi="宋体" w:eastAsia="宋体" w:cs="宋体"/>
          <w:spacing w:val="11"/>
          <w:sz w:val="29"/>
          <w:szCs w:val="29"/>
          <w14:textOutline w14:w="5448" w14:cap="sq" w14:cmpd="sng">
            <w14:solidFill>
              <w14:srgbClr w14:val="000000"/>
            </w14:solidFill>
            <w14:prstDash w14:val="solid"/>
            <w14:bevel/>
          </w14:textOutline>
        </w:rPr>
        <w:t>商</w:t>
      </w:r>
      <w:r>
        <w:rPr>
          <w:rFonts w:ascii="宋体" w:hAnsi="宋体" w:eastAsia="宋体" w:cs="宋体"/>
          <w:spacing w:val="8"/>
          <w:sz w:val="29"/>
          <w:szCs w:val="29"/>
          <w14:textOutline w14:w="5448" w14:cap="sq" w14:cmpd="sng">
            <w14:solidFill>
              <w14:srgbClr w14:val="000000"/>
            </w14:solidFill>
            <w14:prstDash w14:val="solid"/>
            <w14:bevel/>
          </w14:textOutline>
        </w:rPr>
        <w:t>务条款偏离表</w:t>
      </w:r>
    </w:p>
    <w:p>
      <w:pPr>
        <w:spacing w:before="254" w:line="227" w:lineRule="auto"/>
        <w:ind w:left="724"/>
        <w:rPr>
          <w:rFonts w:ascii="宋体" w:hAnsi="宋体" w:eastAsia="宋体" w:cs="宋体"/>
          <w:sz w:val="23"/>
          <w:szCs w:val="23"/>
        </w:rPr>
      </w:pPr>
      <w:r>
        <w:rPr>
          <w:rFonts w:ascii="宋体" w:hAnsi="宋体" w:eastAsia="宋体" w:cs="宋体"/>
          <w:spacing w:val="-2"/>
          <w:sz w:val="23"/>
          <w:szCs w:val="23"/>
        </w:rPr>
        <w:t xml:space="preserve">项目名称：           </w:t>
      </w:r>
      <w:r>
        <w:rPr>
          <w:rFonts w:ascii="宋体" w:hAnsi="宋体" w:eastAsia="宋体" w:cs="宋体"/>
          <w:spacing w:val="-1"/>
          <w:sz w:val="23"/>
          <w:szCs w:val="23"/>
        </w:rPr>
        <w:t xml:space="preserve">                                项目编号：</w:t>
      </w:r>
    </w:p>
    <w:p>
      <w:pPr>
        <w:spacing w:before="213" w:line="229" w:lineRule="auto"/>
        <w:ind w:left="720"/>
        <w:rPr>
          <w:rFonts w:ascii="宋体" w:hAnsi="宋体" w:eastAsia="宋体" w:cs="宋体"/>
          <w:sz w:val="23"/>
          <w:szCs w:val="23"/>
        </w:rPr>
      </w:pPr>
      <w:r>
        <w:rPr>
          <w:rFonts w:ascii="宋体" w:hAnsi="宋体" w:eastAsia="宋体" w:cs="宋体"/>
          <w:spacing w:val="10"/>
          <w:sz w:val="23"/>
          <w:szCs w:val="23"/>
        </w:rPr>
        <w:t>包</w:t>
      </w:r>
      <w:r>
        <w:rPr>
          <w:rFonts w:ascii="宋体" w:hAnsi="宋体" w:eastAsia="宋体" w:cs="宋体"/>
          <w:spacing w:val="8"/>
          <w:sz w:val="23"/>
          <w:szCs w:val="23"/>
        </w:rPr>
        <w:t>号：无分包</w:t>
      </w:r>
    </w:p>
    <w:p>
      <w:pPr>
        <w:spacing w:line="82" w:lineRule="exact"/>
      </w:pPr>
    </w:p>
    <w:tbl>
      <w:tblPr>
        <w:tblStyle w:val="19"/>
        <w:tblW w:w="8619" w:type="dxa"/>
        <w:tblInd w:w="5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4"/>
        <w:gridCol w:w="1860"/>
        <w:gridCol w:w="1860"/>
        <w:gridCol w:w="1860"/>
        <w:gridCol w:w="815"/>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2" w:hRule="atLeast"/>
        </w:trPr>
        <w:tc>
          <w:tcPr>
            <w:tcW w:w="1404" w:type="dxa"/>
            <w:vAlign w:val="top"/>
          </w:tcPr>
          <w:p>
            <w:pPr>
              <w:spacing w:line="303" w:lineRule="auto"/>
              <w:rPr>
                <w:rFonts w:ascii="Arial"/>
                <w:sz w:val="21"/>
              </w:rPr>
            </w:pPr>
          </w:p>
          <w:p>
            <w:pPr>
              <w:spacing w:before="75" w:line="229" w:lineRule="auto"/>
              <w:ind w:left="467"/>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860" w:type="dxa"/>
            <w:vAlign w:val="top"/>
          </w:tcPr>
          <w:p>
            <w:pPr>
              <w:spacing w:before="133" w:line="497" w:lineRule="exact"/>
              <w:ind w:left="213"/>
              <w:rPr>
                <w:rFonts w:ascii="宋体" w:hAnsi="宋体" w:eastAsia="宋体" w:cs="宋体"/>
                <w:sz w:val="23"/>
                <w:szCs w:val="23"/>
              </w:rPr>
            </w:pPr>
            <w:r>
              <w:rPr>
                <w:rFonts w:ascii="宋体" w:hAnsi="宋体" w:eastAsia="宋体" w:cs="宋体"/>
                <w:spacing w:val="11"/>
                <w:position w:val="19"/>
                <w:sz w:val="23"/>
                <w:szCs w:val="23"/>
              </w:rPr>
              <w:t>磋</w:t>
            </w:r>
            <w:r>
              <w:rPr>
                <w:rFonts w:ascii="宋体" w:hAnsi="宋体" w:eastAsia="宋体" w:cs="宋体"/>
                <w:spacing w:val="8"/>
                <w:position w:val="19"/>
                <w:sz w:val="23"/>
                <w:szCs w:val="23"/>
              </w:rPr>
              <w:t>商文件条目</w:t>
            </w:r>
          </w:p>
          <w:p>
            <w:pPr>
              <w:spacing w:line="228" w:lineRule="auto"/>
              <w:ind w:left="820"/>
              <w:rPr>
                <w:rFonts w:ascii="宋体" w:hAnsi="宋体" w:eastAsia="宋体" w:cs="宋体"/>
                <w:sz w:val="23"/>
                <w:szCs w:val="23"/>
              </w:rPr>
            </w:pPr>
            <w:r>
              <w:rPr>
                <w:rFonts w:ascii="宋体" w:hAnsi="宋体" w:eastAsia="宋体" w:cs="宋体"/>
                <w:sz w:val="23"/>
                <w:szCs w:val="23"/>
              </w:rPr>
              <w:t>号</w:t>
            </w:r>
          </w:p>
        </w:tc>
        <w:tc>
          <w:tcPr>
            <w:tcW w:w="1860" w:type="dxa"/>
            <w:vAlign w:val="top"/>
          </w:tcPr>
          <w:p>
            <w:pPr>
              <w:spacing w:before="133" w:line="497" w:lineRule="exact"/>
              <w:ind w:left="216"/>
              <w:rPr>
                <w:rFonts w:ascii="宋体" w:hAnsi="宋体" w:eastAsia="宋体" w:cs="宋体"/>
                <w:sz w:val="23"/>
                <w:szCs w:val="23"/>
              </w:rPr>
            </w:pPr>
            <w:r>
              <w:rPr>
                <w:rFonts w:ascii="宋体" w:hAnsi="宋体" w:eastAsia="宋体" w:cs="宋体"/>
                <w:spacing w:val="11"/>
                <w:position w:val="19"/>
                <w:sz w:val="23"/>
                <w:szCs w:val="23"/>
              </w:rPr>
              <w:t>磋</w:t>
            </w:r>
            <w:r>
              <w:rPr>
                <w:rFonts w:ascii="宋体" w:hAnsi="宋体" w:eastAsia="宋体" w:cs="宋体"/>
                <w:spacing w:val="8"/>
                <w:position w:val="19"/>
                <w:sz w:val="23"/>
                <w:szCs w:val="23"/>
              </w:rPr>
              <w:t>商文件的商</w:t>
            </w:r>
          </w:p>
          <w:p>
            <w:pPr>
              <w:spacing w:line="227" w:lineRule="auto"/>
              <w:ind w:left="578"/>
              <w:rPr>
                <w:rFonts w:ascii="宋体" w:hAnsi="宋体" w:eastAsia="宋体" w:cs="宋体"/>
                <w:sz w:val="23"/>
                <w:szCs w:val="23"/>
              </w:rPr>
            </w:pPr>
            <w:r>
              <w:rPr>
                <w:rFonts w:ascii="宋体" w:hAnsi="宋体" w:eastAsia="宋体" w:cs="宋体"/>
                <w:spacing w:val="6"/>
                <w:sz w:val="23"/>
                <w:szCs w:val="23"/>
              </w:rPr>
              <w:t>务条款</w:t>
            </w:r>
          </w:p>
        </w:tc>
        <w:tc>
          <w:tcPr>
            <w:tcW w:w="1860" w:type="dxa"/>
            <w:vAlign w:val="top"/>
          </w:tcPr>
          <w:p>
            <w:pPr>
              <w:spacing w:before="133" w:line="497" w:lineRule="exact"/>
              <w:ind w:left="229"/>
              <w:rPr>
                <w:rFonts w:ascii="宋体" w:hAnsi="宋体" w:eastAsia="宋体" w:cs="宋体"/>
                <w:sz w:val="23"/>
                <w:szCs w:val="23"/>
              </w:rPr>
            </w:pPr>
            <w:r>
              <w:rPr>
                <w:rFonts w:ascii="宋体" w:hAnsi="宋体" w:eastAsia="宋体" w:cs="宋体"/>
                <w:spacing w:val="8"/>
                <w:position w:val="19"/>
                <w:sz w:val="23"/>
                <w:szCs w:val="23"/>
              </w:rPr>
              <w:t>响</w:t>
            </w:r>
            <w:r>
              <w:rPr>
                <w:rFonts w:ascii="宋体" w:hAnsi="宋体" w:eastAsia="宋体" w:cs="宋体"/>
                <w:spacing w:val="6"/>
                <w:position w:val="19"/>
                <w:sz w:val="23"/>
                <w:szCs w:val="23"/>
              </w:rPr>
              <w:t>应文件的商</w:t>
            </w:r>
          </w:p>
          <w:p>
            <w:pPr>
              <w:spacing w:line="227" w:lineRule="auto"/>
              <w:ind w:left="578"/>
              <w:rPr>
                <w:rFonts w:ascii="宋体" w:hAnsi="宋体" w:eastAsia="宋体" w:cs="宋体"/>
                <w:sz w:val="23"/>
                <w:szCs w:val="23"/>
              </w:rPr>
            </w:pPr>
            <w:r>
              <w:rPr>
                <w:rFonts w:ascii="宋体" w:hAnsi="宋体" w:eastAsia="宋体" w:cs="宋体"/>
                <w:spacing w:val="6"/>
                <w:sz w:val="23"/>
                <w:szCs w:val="23"/>
              </w:rPr>
              <w:t>务条款</w:t>
            </w:r>
          </w:p>
        </w:tc>
        <w:tc>
          <w:tcPr>
            <w:tcW w:w="815" w:type="dxa"/>
            <w:vAlign w:val="top"/>
          </w:tcPr>
          <w:p>
            <w:pPr>
              <w:spacing w:line="304" w:lineRule="auto"/>
              <w:rPr>
                <w:rFonts w:ascii="Arial"/>
                <w:sz w:val="21"/>
              </w:rPr>
            </w:pPr>
          </w:p>
          <w:p>
            <w:pPr>
              <w:spacing w:before="75" w:line="227" w:lineRule="auto"/>
              <w:ind w:left="176"/>
              <w:rPr>
                <w:rFonts w:ascii="宋体" w:hAnsi="宋体" w:eastAsia="宋体" w:cs="宋体"/>
                <w:sz w:val="23"/>
                <w:szCs w:val="23"/>
              </w:rPr>
            </w:pPr>
            <w:r>
              <w:rPr>
                <w:rFonts w:ascii="宋体" w:hAnsi="宋体" w:eastAsia="宋体" w:cs="宋体"/>
                <w:spacing w:val="5"/>
                <w:sz w:val="23"/>
                <w:szCs w:val="23"/>
              </w:rPr>
              <w:t>偏离</w:t>
            </w:r>
          </w:p>
        </w:tc>
        <w:tc>
          <w:tcPr>
            <w:tcW w:w="820" w:type="dxa"/>
            <w:vAlign w:val="top"/>
          </w:tcPr>
          <w:p>
            <w:pPr>
              <w:spacing w:line="304" w:lineRule="auto"/>
              <w:rPr>
                <w:rFonts w:ascii="Arial"/>
                <w:sz w:val="21"/>
              </w:rPr>
            </w:pPr>
          </w:p>
          <w:p>
            <w:pPr>
              <w:spacing w:before="75" w:line="227" w:lineRule="auto"/>
              <w:ind w:left="180"/>
              <w:rPr>
                <w:rFonts w:ascii="宋体" w:hAnsi="宋体" w:eastAsia="宋体" w:cs="宋体"/>
                <w:sz w:val="23"/>
                <w:szCs w:val="23"/>
              </w:rPr>
            </w:pPr>
            <w:r>
              <w:rPr>
                <w:rFonts w:ascii="宋体" w:hAnsi="宋体" w:eastAsia="宋体" w:cs="宋体"/>
                <w:spacing w:val="4"/>
                <w:sz w:val="23"/>
                <w:szCs w:val="23"/>
              </w:rPr>
              <w:t>说</w:t>
            </w:r>
            <w:r>
              <w:rPr>
                <w:rFonts w:ascii="宋体" w:hAnsi="宋体" w:eastAsia="宋体" w:cs="宋体"/>
                <w:spacing w:val="3"/>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1" w:hRule="atLeast"/>
        </w:trPr>
        <w:tc>
          <w:tcPr>
            <w:tcW w:w="1404" w:type="dxa"/>
            <w:vAlign w:val="top"/>
          </w:tcPr>
          <w:p>
            <w:pPr>
              <w:rPr>
                <w:rFonts w:ascii="Arial"/>
                <w:sz w:val="21"/>
              </w:rPr>
            </w:pPr>
          </w:p>
        </w:tc>
        <w:tc>
          <w:tcPr>
            <w:tcW w:w="1860" w:type="dxa"/>
            <w:vAlign w:val="top"/>
          </w:tcPr>
          <w:p>
            <w:pPr>
              <w:rPr>
                <w:rFonts w:ascii="Arial"/>
                <w:sz w:val="21"/>
              </w:rPr>
            </w:pPr>
          </w:p>
        </w:tc>
        <w:tc>
          <w:tcPr>
            <w:tcW w:w="1860" w:type="dxa"/>
            <w:vAlign w:val="top"/>
          </w:tcPr>
          <w:p>
            <w:pPr>
              <w:rPr>
                <w:rFonts w:ascii="Arial"/>
                <w:sz w:val="21"/>
              </w:rPr>
            </w:pPr>
          </w:p>
        </w:tc>
        <w:tc>
          <w:tcPr>
            <w:tcW w:w="1860" w:type="dxa"/>
            <w:vAlign w:val="top"/>
          </w:tcPr>
          <w:p>
            <w:pPr>
              <w:rPr>
                <w:rFonts w:ascii="Arial"/>
                <w:sz w:val="21"/>
              </w:rPr>
            </w:pPr>
          </w:p>
        </w:tc>
        <w:tc>
          <w:tcPr>
            <w:tcW w:w="815" w:type="dxa"/>
            <w:vAlign w:val="top"/>
          </w:tcPr>
          <w:p>
            <w:pPr>
              <w:rPr>
                <w:rFonts w:ascii="Arial"/>
                <w:sz w:val="21"/>
              </w:rPr>
            </w:pPr>
          </w:p>
        </w:tc>
        <w:tc>
          <w:tcPr>
            <w:tcW w:w="8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0" w:hRule="atLeast"/>
        </w:trPr>
        <w:tc>
          <w:tcPr>
            <w:tcW w:w="1404" w:type="dxa"/>
            <w:vAlign w:val="top"/>
          </w:tcPr>
          <w:p>
            <w:pPr>
              <w:rPr>
                <w:rFonts w:ascii="Arial"/>
                <w:sz w:val="21"/>
              </w:rPr>
            </w:pPr>
          </w:p>
        </w:tc>
        <w:tc>
          <w:tcPr>
            <w:tcW w:w="1860" w:type="dxa"/>
            <w:vAlign w:val="top"/>
          </w:tcPr>
          <w:p>
            <w:pPr>
              <w:rPr>
                <w:rFonts w:ascii="Arial"/>
                <w:sz w:val="21"/>
              </w:rPr>
            </w:pPr>
          </w:p>
        </w:tc>
        <w:tc>
          <w:tcPr>
            <w:tcW w:w="1860" w:type="dxa"/>
            <w:vAlign w:val="top"/>
          </w:tcPr>
          <w:p>
            <w:pPr>
              <w:rPr>
                <w:rFonts w:ascii="Arial"/>
                <w:sz w:val="21"/>
              </w:rPr>
            </w:pPr>
          </w:p>
        </w:tc>
        <w:tc>
          <w:tcPr>
            <w:tcW w:w="1860" w:type="dxa"/>
            <w:vAlign w:val="top"/>
          </w:tcPr>
          <w:p>
            <w:pPr>
              <w:rPr>
                <w:rFonts w:ascii="Arial"/>
                <w:sz w:val="21"/>
              </w:rPr>
            </w:pPr>
          </w:p>
        </w:tc>
        <w:tc>
          <w:tcPr>
            <w:tcW w:w="815" w:type="dxa"/>
            <w:vAlign w:val="top"/>
          </w:tcPr>
          <w:p>
            <w:pPr>
              <w:rPr>
                <w:rFonts w:ascii="Arial"/>
                <w:sz w:val="21"/>
              </w:rPr>
            </w:pPr>
          </w:p>
        </w:tc>
        <w:tc>
          <w:tcPr>
            <w:tcW w:w="8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1" w:hRule="atLeast"/>
        </w:trPr>
        <w:tc>
          <w:tcPr>
            <w:tcW w:w="1404" w:type="dxa"/>
            <w:vAlign w:val="top"/>
          </w:tcPr>
          <w:p>
            <w:pPr>
              <w:rPr>
                <w:rFonts w:ascii="Arial"/>
                <w:sz w:val="21"/>
              </w:rPr>
            </w:pPr>
          </w:p>
        </w:tc>
        <w:tc>
          <w:tcPr>
            <w:tcW w:w="1860" w:type="dxa"/>
            <w:vAlign w:val="top"/>
          </w:tcPr>
          <w:p>
            <w:pPr>
              <w:rPr>
                <w:rFonts w:ascii="Arial"/>
                <w:sz w:val="21"/>
              </w:rPr>
            </w:pPr>
          </w:p>
        </w:tc>
        <w:tc>
          <w:tcPr>
            <w:tcW w:w="1860" w:type="dxa"/>
            <w:vAlign w:val="top"/>
          </w:tcPr>
          <w:p>
            <w:pPr>
              <w:rPr>
                <w:rFonts w:ascii="Arial"/>
                <w:sz w:val="21"/>
              </w:rPr>
            </w:pPr>
          </w:p>
        </w:tc>
        <w:tc>
          <w:tcPr>
            <w:tcW w:w="1860" w:type="dxa"/>
            <w:vAlign w:val="top"/>
          </w:tcPr>
          <w:p>
            <w:pPr>
              <w:rPr>
                <w:rFonts w:ascii="Arial"/>
                <w:sz w:val="21"/>
              </w:rPr>
            </w:pPr>
          </w:p>
        </w:tc>
        <w:tc>
          <w:tcPr>
            <w:tcW w:w="815" w:type="dxa"/>
            <w:vAlign w:val="top"/>
          </w:tcPr>
          <w:p>
            <w:pPr>
              <w:rPr>
                <w:rFonts w:ascii="Arial"/>
                <w:sz w:val="21"/>
              </w:rPr>
            </w:pPr>
          </w:p>
        </w:tc>
        <w:tc>
          <w:tcPr>
            <w:tcW w:w="8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0" w:hRule="atLeast"/>
        </w:trPr>
        <w:tc>
          <w:tcPr>
            <w:tcW w:w="1404" w:type="dxa"/>
            <w:vAlign w:val="top"/>
          </w:tcPr>
          <w:p>
            <w:pPr>
              <w:rPr>
                <w:rFonts w:ascii="Arial"/>
                <w:sz w:val="21"/>
              </w:rPr>
            </w:pPr>
          </w:p>
        </w:tc>
        <w:tc>
          <w:tcPr>
            <w:tcW w:w="1860" w:type="dxa"/>
            <w:vAlign w:val="top"/>
          </w:tcPr>
          <w:p>
            <w:pPr>
              <w:rPr>
                <w:rFonts w:ascii="Arial"/>
                <w:sz w:val="21"/>
              </w:rPr>
            </w:pPr>
          </w:p>
        </w:tc>
        <w:tc>
          <w:tcPr>
            <w:tcW w:w="1860" w:type="dxa"/>
            <w:vAlign w:val="top"/>
          </w:tcPr>
          <w:p>
            <w:pPr>
              <w:rPr>
                <w:rFonts w:ascii="Arial"/>
                <w:sz w:val="21"/>
              </w:rPr>
            </w:pPr>
          </w:p>
        </w:tc>
        <w:tc>
          <w:tcPr>
            <w:tcW w:w="1860" w:type="dxa"/>
            <w:vAlign w:val="top"/>
          </w:tcPr>
          <w:p>
            <w:pPr>
              <w:rPr>
                <w:rFonts w:ascii="Arial"/>
                <w:sz w:val="21"/>
              </w:rPr>
            </w:pPr>
          </w:p>
        </w:tc>
        <w:tc>
          <w:tcPr>
            <w:tcW w:w="815" w:type="dxa"/>
            <w:vAlign w:val="top"/>
          </w:tcPr>
          <w:p>
            <w:pPr>
              <w:rPr>
                <w:rFonts w:ascii="Arial"/>
                <w:sz w:val="21"/>
              </w:rPr>
            </w:pPr>
          </w:p>
        </w:tc>
        <w:tc>
          <w:tcPr>
            <w:tcW w:w="8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506" w:hRule="atLeast"/>
        </w:trPr>
        <w:tc>
          <w:tcPr>
            <w:tcW w:w="1404" w:type="dxa"/>
            <w:vAlign w:val="top"/>
          </w:tcPr>
          <w:p>
            <w:pPr>
              <w:rPr>
                <w:rFonts w:ascii="Arial"/>
                <w:sz w:val="21"/>
              </w:rPr>
            </w:pPr>
          </w:p>
        </w:tc>
        <w:tc>
          <w:tcPr>
            <w:tcW w:w="1860" w:type="dxa"/>
            <w:vAlign w:val="top"/>
          </w:tcPr>
          <w:p>
            <w:pPr>
              <w:rPr>
                <w:rFonts w:ascii="Arial"/>
                <w:sz w:val="21"/>
              </w:rPr>
            </w:pPr>
          </w:p>
        </w:tc>
        <w:tc>
          <w:tcPr>
            <w:tcW w:w="1860" w:type="dxa"/>
            <w:vAlign w:val="top"/>
          </w:tcPr>
          <w:p>
            <w:pPr>
              <w:rPr>
                <w:rFonts w:ascii="Arial"/>
                <w:sz w:val="21"/>
              </w:rPr>
            </w:pPr>
          </w:p>
        </w:tc>
        <w:tc>
          <w:tcPr>
            <w:tcW w:w="1860" w:type="dxa"/>
            <w:vAlign w:val="top"/>
          </w:tcPr>
          <w:p>
            <w:pPr>
              <w:rPr>
                <w:rFonts w:ascii="Arial"/>
                <w:sz w:val="21"/>
              </w:rPr>
            </w:pPr>
          </w:p>
        </w:tc>
        <w:tc>
          <w:tcPr>
            <w:tcW w:w="815" w:type="dxa"/>
            <w:vAlign w:val="top"/>
          </w:tcPr>
          <w:p>
            <w:pPr>
              <w:rPr>
                <w:rFonts w:ascii="Arial"/>
                <w:sz w:val="21"/>
              </w:rPr>
            </w:pPr>
          </w:p>
        </w:tc>
        <w:tc>
          <w:tcPr>
            <w:tcW w:w="820" w:type="dxa"/>
            <w:vAlign w:val="top"/>
          </w:tcPr>
          <w:p>
            <w:pPr>
              <w:rPr>
                <w:rFonts w:ascii="Arial"/>
                <w:sz w:val="21"/>
              </w:rPr>
            </w:pPr>
          </w:p>
        </w:tc>
      </w:tr>
    </w:tbl>
    <w:p>
      <w:pPr>
        <w:keepNext w:val="0"/>
        <w:keepLines w:val="0"/>
        <w:pageBreakBefore w:val="0"/>
        <w:widowControl/>
        <w:kinsoku/>
        <w:wordWrap/>
        <w:overflowPunct/>
        <w:topLinePunct w:val="0"/>
        <w:autoSpaceDE w:val="0"/>
        <w:autoSpaceDN w:val="0"/>
        <w:bidi w:val="0"/>
        <w:adjustRightInd w:val="0"/>
        <w:snapToGrid w:val="0"/>
        <w:spacing w:line="227" w:lineRule="auto"/>
        <w:ind w:left="0" w:right="0" w:firstLine="472" w:firstLineChars="200"/>
        <w:textAlignment w:val="baseline"/>
        <w:rPr>
          <w:rFonts w:ascii="宋体" w:hAnsi="宋体" w:eastAsia="宋体" w:cs="宋体"/>
          <w:spacing w:val="3"/>
          <w:sz w:val="23"/>
          <w:szCs w:val="23"/>
        </w:rPr>
      </w:pPr>
    </w:p>
    <w:p>
      <w:pPr>
        <w:keepNext w:val="0"/>
        <w:keepLines w:val="0"/>
        <w:pageBreakBefore w:val="0"/>
        <w:widowControl/>
        <w:kinsoku/>
        <w:wordWrap/>
        <w:overflowPunct/>
        <w:topLinePunct w:val="0"/>
        <w:autoSpaceDE w:val="0"/>
        <w:autoSpaceDN w:val="0"/>
        <w:bidi w:val="0"/>
        <w:adjustRightInd w:val="0"/>
        <w:snapToGrid w:val="0"/>
        <w:spacing w:line="227" w:lineRule="auto"/>
        <w:ind w:left="0" w:right="0" w:firstLine="472" w:firstLineChars="200"/>
        <w:textAlignment w:val="baseline"/>
        <w:rPr>
          <w:rFonts w:ascii="宋体" w:hAnsi="宋体" w:eastAsia="宋体" w:cs="宋体"/>
          <w:sz w:val="23"/>
          <w:szCs w:val="23"/>
        </w:rPr>
      </w:pPr>
      <w:r>
        <w:rPr>
          <w:rFonts w:ascii="宋体" w:hAnsi="宋体" w:eastAsia="宋体" w:cs="宋体"/>
          <w:spacing w:val="3"/>
          <w:sz w:val="23"/>
          <w:szCs w:val="23"/>
        </w:rPr>
        <w:t>说</w:t>
      </w:r>
      <w:r>
        <w:rPr>
          <w:rFonts w:ascii="宋体" w:hAnsi="宋体" w:eastAsia="宋体" w:cs="宋体"/>
          <w:spacing w:val="2"/>
          <w:sz w:val="23"/>
          <w:szCs w:val="23"/>
        </w:rPr>
        <w:t>明：</w:t>
      </w:r>
    </w:p>
    <w:p>
      <w:pPr>
        <w:keepNext w:val="0"/>
        <w:keepLines w:val="0"/>
        <w:pageBreakBefore w:val="0"/>
        <w:widowControl/>
        <w:kinsoku/>
        <w:wordWrap/>
        <w:overflowPunct/>
        <w:topLinePunct w:val="0"/>
        <w:autoSpaceDE w:val="0"/>
        <w:autoSpaceDN w:val="0"/>
        <w:bidi w:val="0"/>
        <w:adjustRightInd w:val="0"/>
        <w:snapToGrid w:val="0"/>
        <w:spacing w:line="399" w:lineRule="auto"/>
        <w:ind w:left="0" w:right="0" w:firstLine="532" w:firstLineChars="200"/>
        <w:textAlignment w:val="baseline"/>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9"/>
          <w:sz w:val="23"/>
          <w:szCs w:val="23"/>
        </w:rPr>
        <w:t>供应商应按《第六章  项目采购需求》中的商务条款要求，结合自身响应情况对商务</w:t>
      </w:r>
      <w:r>
        <w:rPr>
          <w:rFonts w:ascii="宋体" w:hAnsi="宋体" w:eastAsia="宋体" w:cs="宋体"/>
          <w:spacing w:val="7"/>
          <w:sz w:val="23"/>
          <w:szCs w:val="23"/>
        </w:rPr>
        <w:t>条款逐条响应。</w:t>
      </w:r>
    </w:p>
    <w:p>
      <w:pPr>
        <w:keepNext w:val="0"/>
        <w:keepLines w:val="0"/>
        <w:pageBreakBefore w:val="0"/>
        <w:widowControl/>
        <w:kinsoku/>
        <w:wordWrap/>
        <w:overflowPunct/>
        <w:topLinePunct w:val="0"/>
        <w:autoSpaceDE w:val="0"/>
        <w:autoSpaceDN w:val="0"/>
        <w:bidi w:val="0"/>
        <w:adjustRightInd w:val="0"/>
        <w:snapToGrid w:val="0"/>
        <w:spacing w:line="405" w:lineRule="auto"/>
        <w:ind w:left="0" w:right="0" w:firstLine="540" w:firstLineChars="200"/>
        <w:textAlignment w:val="baseline"/>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7"/>
          <w:sz w:val="23"/>
          <w:szCs w:val="23"/>
        </w:rPr>
        <w:t>2</w:t>
      </w:r>
      <w:r>
        <w:rPr>
          <w:rFonts w:ascii="宋体" w:hAnsi="宋体" w:eastAsia="宋体" w:cs="宋体"/>
          <w:spacing w:val="10"/>
          <w:sz w:val="23"/>
          <w:szCs w:val="23"/>
        </w:rPr>
        <w:t>)当响应文件响应的商务内容完全响应磋商文件要求时，供应商应注明“无偏离”；</w:t>
      </w:r>
      <w:r>
        <w:rPr>
          <w:rFonts w:ascii="宋体" w:hAnsi="宋体" w:eastAsia="宋体" w:cs="宋体"/>
          <w:spacing w:val="18"/>
          <w:sz w:val="23"/>
          <w:szCs w:val="23"/>
        </w:rPr>
        <w:t>低于</w:t>
      </w:r>
      <w:r>
        <w:rPr>
          <w:rFonts w:ascii="宋体" w:hAnsi="宋体" w:eastAsia="宋体" w:cs="宋体"/>
          <w:spacing w:val="10"/>
          <w:sz w:val="23"/>
          <w:szCs w:val="23"/>
        </w:rPr>
        <w:t>磋</w:t>
      </w:r>
      <w:r>
        <w:rPr>
          <w:rFonts w:ascii="宋体" w:hAnsi="宋体" w:eastAsia="宋体" w:cs="宋体"/>
          <w:spacing w:val="9"/>
          <w:sz w:val="23"/>
          <w:szCs w:val="23"/>
        </w:rPr>
        <w:t>商文件要求时，应注明“负偏离”；优于磋商文件要求的，应注明“正偏离”。</w:t>
      </w:r>
    </w:p>
    <w:p>
      <w:pPr>
        <w:spacing w:line="398" w:lineRule="auto"/>
        <w:rPr>
          <w:rFonts w:ascii="Arial"/>
          <w:sz w:val="21"/>
        </w:rPr>
      </w:pPr>
    </w:p>
    <w:p>
      <w:pPr>
        <w:spacing w:before="76" w:line="227" w:lineRule="auto"/>
        <w:ind w:left="480"/>
        <w:rPr>
          <w:rFonts w:ascii="宋体" w:hAnsi="宋体" w:eastAsia="宋体" w:cs="宋体"/>
          <w:sz w:val="23"/>
          <w:szCs w:val="23"/>
        </w:rPr>
      </w:pPr>
      <w:r>
        <w:rPr>
          <w:rFonts w:ascii="宋体" w:hAnsi="宋体" w:eastAsia="宋体" w:cs="宋体"/>
          <w:spacing w:val="6"/>
          <w:sz w:val="23"/>
          <w:szCs w:val="23"/>
        </w:rPr>
        <w:t>供应商名称(公章)：_______________________</w:t>
      </w:r>
      <w:r>
        <w:rPr>
          <w:rFonts w:ascii="宋体" w:hAnsi="宋体" w:eastAsia="宋体" w:cs="宋体"/>
          <w:spacing w:val="2"/>
          <w:sz w:val="23"/>
          <w:szCs w:val="23"/>
        </w:rPr>
        <w:t>_</w:t>
      </w:r>
    </w:p>
    <w:p>
      <w:pPr>
        <w:spacing w:before="214" w:line="227" w:lineRule="auto"/>
        <w:ind w:left="481"/>
        <w:rPr>
          <w:rFonts w:ascii="宋体" w:hAnsi="宋体" w:eastAsia="宋体" w:cs="宋体"/>
          <w:sz w:val="23"/>
          <w:szCs w:val="23"/>
        </w:rPr>
      </w:pPr>
      <w:r>
        <w:rPr>
          <w:rFonts w:ascii="宋体" w:hAnsi="宋体" w:eastAsia="宋体" w:cs="宋体"/>
          <w:spacing w:val="12"/>
          <w:sz w:val="23"/>
          <w:szCs w:val="23"/>
        </w:rPr>
        <w:t>法定代表</w:t>
      </w:r>
      <w:r>
        <w:rPr>
          <w:rFonts w:ascii="宋体" w:hAnsi="宋体" w:eastAsia="宋体" w:cs="宋体"/>
          <w:spacing w:val="9"/>
          <w:sz w:val="23"/>
          <w:szCs w:val="23"/>
        </w:rPr>
        <w:t>人</w:t>
      </w:r>
      <w:r>
        <w:rPr>
          <w:rFonts w:ascii="宋体" w:hAnsi="宋体" w:eastAsia="宋体" w:cs="宋体"/>
          <w:spacing w:val="6"/>
          <w:sz w:val="23"/>
          <w:szCs w:val="23"/>
        </w:rPr>
        <w:t>或授权代表(签字或盖章)：________________________</w:t>
      </w:r>
    </w:p>
    <w:p>
      <w:pPr>
        <w:spacing w:line="316" w:lineRule="auto"/>
        <w:rPr>
          <w:rFonts w:ascii="Arial"/>
          <w:sz w:val="21"/>
        </w:rPr>
      </w:pPr>
    </w:p>
    <w:p>
      <w:pPr>
        <w:spacing w:line="316" w:lineRule="auto"/>
        <w:rPr>
          <w:rFonts w:ascii="Arial"/>
          <w:sz w:val="21"/>
        </w:rPr>
      </w:pPr>
    </w:p>
    <w:p>
      <w:pPr>
        <w:spacing w:before="75" w:line="221" w:lineRule="auto"/>
        <w:jc w:val="right"/>
        <w:rPr>
          <w:rFonts w:ascii="宋体" w:hAnsi="宋体" w:eastAsia="宋体" w:cs="宋体"/>
          <w:sz w:val="23"/>
          <w:szCs w:val="23"/>
        </w:rPr>
      </w:pPr>
      <w:r>
        <w:rPr>
          <w:rFonts w:ascii="宋体" w:hAnsi="宋体" w:eastAsia="宋体" w:cs="宋体"/>
          <w:spacing w:val="-1"/>
          <w:sz w:val="23"/>
          <w:szCs w:val="23"/>
        </w:rPr>
        <w:t>______年____月____</w:t>
      </w:r>
      <w:r>
        <w:rPr>
          <w:rFonts w:ascii="宋体" w:hAnsi="宋体" w:eastAsia="宋体" w:cs="宋体"/>
          <w:sz w:val="23"/>
          <w:szCs w:val="23"/>
        </w:rPr>
        <w:t>日</w:t>
      </w:r>
    </w:p>
    <w:p>
      <w:pPr>
        <w:sectPr>
          <w:footerReference r:id="rId16" w:type="default"/>
          <w:pgSz w:w="11906" w:h="16839"/>
          <w:pgMar w:top="1215" w:right="1114" w:bottom="1132" w:left="1141" w:header="0" w:footer="955" w:gutter="0"/>
          <w:pgNumType w:fmt="decimal"/>
          <w:cols w:space="720" w:num="1"/>
        </w:sectPr>
      </w:pPr>
    </w:p>
    <w:p>
      <w:pPr>
        <w:spacing w:before="48" w:line="230" w:lineRule="auto"/>
        <w:ind w:left="502"/>
        <w:rPr>
          <w:rFonts w:ascii="宋体" w:hAnsi="宋体" w:eastAsia="宋体" w:cs="宋体"/>
          <w:sz w:val="23"/>
          <w:szCs w:val="23"/>
        </w:rPr>
      </w:pPr>
      <w:r>
        <w:rPr>
          <w:rFonts w:ascii="宋体" w:hAnsi="宋体" w:eastAsia="宋体" w:cs="宋体"/>
          <w:spacing w:val="8"/>
          <w:sz w:val="23"/>
          <w:szCs w:val="23"/>
        </w:rPr>
        <w:t>四</w:t>
      </w:r>
      <w:r>
        <w:rPr>
          <w:rFonts w:ascii="宋体" w:hAnsi="宋体" w:eastAsia="宋体" w:cs="宋体"/>
          <w:spacing w:val="7"/>
          <w:sz w:val="23"/>
          <w:szCs w:val="23"/>
        </w:rPr>
        <w:t>、磋商保证金缴纳证明</w:t>
      </w:r>
    </w:p>
    <w:p>
      <w:pPr>
        <w:spacing w:before="207" w:line="227" w:lineRule="auto"/>
        <w:ind w:left="482"/>
        <w:rPr>
          <w:rFonts w:ascii="宋体" w:hAnsi="宋体" w:eastAsia="宋体" w:cs="宋体"/>
          <w:sz w:val="23"/>
          <w:szCs w:val="23"/>
        </w:rPr>
      </w:pPr>
      <w:r>
        <w:rPr>
          <w:rFonts w:ascii="宋体" w:hAnsi="宋体" w:eastAsia="宋体" w:cs="宋体"/>
          <w:spacing w:val="14"/>
          <w:sz w:val="23"/>
          <w:szCs w:val="23"/>
        </w:rPr>
        <w:t>说</w:t>
      </w:r>
      <w:r>
        <w:rPr>
          <w:rFonts w:ascii="宋体" w:hAnsi="宋体" w:eastAsia="宋体" w:cs="宋体"/>
          <w:spacing w:val="9"/>
          <w:sz w:val="23"/>
          <w:szCs w:val="23"/>
        </w:rPr>
        <w:t>明：可提供付款凭证或金融机构、担保机构出具的保函原件。</w:t>
      </w:r>
    </w:p>
    <w:p>
      <w:pPr>
        <w:spacing w:line="37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28" w:lineRule="auto"/>
        <w:ind w:left="3010"/>
        <w:textAlignment w:val="baseline"/>
        <w:outlineLvl w:val="9"/>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保</w:t>
      </w:r>
      <w:r>
        <w:rPr>
          <w:rFonts w:ascii="宋体" w:hAnsi="宋体" w:eastAsia="宋体" w:cs="宋体"/>
          <w:spacing w:val="10"/>
          <w:sz w:val="23"/>
          <w:szCs w:val="23"/>
          <w14:textOutline w14:w="4358" w14:cap="sq" w14:cmpd="sng">
            <w14:solidFill>
              <w14:srgbClr w14:val="000000"/>
            </w14:solidFill>
            <w14:prstDash w14:val="solid"/>
            <w14:bevel/>
          </w14:textOutline>
        </w:rPr>
        <w:t>证</w:t>
      </w:r>
      <w:r>
        <w:rPr>
          <w:rFonts w:ascii="宋体" w:hAnsi="宋体" w:eastAsia="宋体" w:cs="宋体"/>
          <w:spacing w:val="9"/>
          <w:sz w:val="23"/>
          <w:szCs w:val="23"/>
          <w14:textOutline w14:w="4358" w14:cap="sq" w14:cmpd="sng">
            <w14:solidFill>
              <w14:srgbClr w14:val="000000"/>
            </w14:solidFill>
            <w14:prstDash w14:val="solid"/>
            <w14:bevel/>
          </w14:textOutline>
        </w:rPr>
        <w:t>金汇款声明函(适用银行转账)</w:t>
      </w:r>
    </w:p>
    <w:p>
      <w:pPr>
        <w:spacing w:before="277" w:line="227" w:lineRule="auto"/>
        <w:rPr>
          <w:rFonts w:ascii="宋体" w:hAnsi="宋体" w:eastAsia="宋体" w:cs="宋体"/>
          <w:sz w:val="23"/>
          <w:szCs w:val="23"/>
        </w:rPr>
      </w:pPr>
      <w:r>
        <w:rPr>
          <w:rFonts w:ascii="宋体" w:hAnsi="宋体" w:eastAsia="宋体" w:cs="宋体"/>
          <w:spacing w:val="4"/>
          <w:sz w:val="23"/>
          <w:szCs w:val="23"/>
        </w:rPr>
        <w:t>致：___</w:t>
      </w:r>
      <w:r>
        <w:rPr>
          <w:rFonts w:ascii="宋体" w:hAnsi="宋体" w:eastAsia="宋体" w:cs="宋体"/>
          <w:spacing w:val="3"/>
          <w:sz w:val="23"/>
          <w:szCs w:val="23"/>
        </w:rPr>
        <w:t>_</w:t>
      </w:r>
      <w:r>
        <w:rPr>
          <w:rFonts w:ascii="宋体" w:hAnsi="宋体" w:eastAsia="宋体" w:cs="宋体"/>
          <w:spacing w:val="2"/>
          <w:sz w:val="23"/>
          <w:szCs w:val="23"/>
        </w:rPr>
        <w:t>________ (采购人或采购代理机构)</w:t>
      </w:r>
    </w:p>
    <w:p>
      <w:pPr>
        <w:spacing w:before="230" w:line="354" w:lineRule="auto"/>
        <w:ind w:left="42" w:right="1" w:firstLine="439"/>
        <w:rPr>
          <w:rFonts w:ascii="宋体" w:hAnsi="宋体" w:eastAsia="宋体" w:cs="宋体"/>
          <w:sz w:val="23"/>
          <w:szCs w:val="23"/>
        </w:rPr>
      </w:pPr>
      <w:r>
        <w:rPr>
          <w:rFonts w:ascii="宋体" w:hAnsi="宋体" w:eastAsia="宋体" w:cs="宋体"/>
          <w:spacing w:val="14"/>
          <w:sz w:val="23"/>
          <w:szCs w:val="23"/>
        </w:rPr>
        <w:t>我方为__</w:t>
      </w:r>
      <w:r>
        <w:rPr>
          <w:rFonts w:ascii="宋体" w:hAnsi="宋体" w:eastAsia="宋体" w:cs="宋体"/>
          <w:spacing w:val="8"/>
          <w:sz w:val="23"/>
          <w:szCs w:val="23"/>
        </w:rPr>
        <w:t>_</w:t>
      </w:r>
      <w:r>
        <w:rPr>
          <w:rFonts w:ascii="宋体" w:hAnsi="宋体" w:eastAsia="宋体" w:cs="宋体"/>
          <w:spacing w:val="7"/>
          <w:sz w:val="23"/>
          <w:szCs w:val="23"/>
        </w:rPr>
        <w:t>_____ (项目名称)(项目编号：________)递交保证金人民币________元(大写</w:t>
      </w:r>
      <w:r>
        <w:rPr>
          <w:rFonts w:ascii="宋体" w:hAnsi="宋体" w:eastAsia="宋体" w:cs="宋体"/>
          <w:spacing w:val="4"/>
          <w:sz w:val="23"/>
          <w:szCs w:val="23"/>
        </w:rPr>
        <w:t>(人民币      元)已于______年____月____ 日以银行主动划账方式划入你方</w:t>
      </w:r>
      <w:r>
        <w:rPr>
          <w:rFonts w:ascii="宋体" w:hAnsi="宋体" w:eastAsia="宋体" w:cs="宋体"/>
          <w:spacing w:val="3"/>
          <w:sz w:val="23"/>
          <w:szCs w:val="23"/>
        </w:rPr>
        <w:t>账</w:t>
      </w:r>
      <w:r>
        <w:rPr>
          <w:rFonts w:ascii="宋体" w:hAnsi="宋体" w:eastAsia="宋体" w:cs="宋体"/>
          <w:sz w:val="23"/>
          <w:szCs w:val="23"/>
        </w:rPr>
        <w:t>户。</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ascii="宋体" w:hAnsi="宋体" w:eastAsia="宋体" w:cs="宋体"/>
          <w:sz w:val="21"/>
          <w:szCs w:val="21"/>
        </w:rPr>
      </w:pPr>
      <w:r>
        <w:rPr>
          <w:rFonts w:ascii="宋体" w:hAnsi="宋体" w:eastAsia="宋体" w:cs="宋体"/>
          <w:spacing w:val="9"/>
          <w:sz w:val="21"/>
          <w:szCs w:val="21"/>
        </w:rPr>
        <w:t>详见附件：银行出具的汇款单或转账凭证复印件</w:t>
      </w:r>
      <w:r>
        <w:rPr>
          <w:rFonts w:ascii="宋体" w:hAnsi="宋体" w:eastAsia="宋体" w:cs="宋体"/>
          <w:spacing w:val="8"/>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00" w:firstLineChars="200"/>
        <w:textAlignment w:val="baseline"/>
        <w:rPr>
          <w:rFonts w:ascii="宋体" w:hAnsi="宋体" w:eastAsia="宋体" w:cs="宋体"/>
          <w:sz w:val="21"/>
          <w:szCs w:val="21"/>
        </w:rPr>
      </w:pPr>
      <w:r>
        <w:rPr>
          <w:rFonts w:ascii="宋体" w:hAnsi="宋体" w:eastAsia="宋体" w:cs="宋体"/>
          <w:spacing w:val="20"/>
          <w:position w:val="15"/>
          <w:sz w:val="21"/>
          <w:szCs w:val="21"/>
        </w:rPr>
        <w:t>退还</w:t>
      </w:r>
      <w:r>
        <w:rPr>
          <w:rFonts w:ascii="宋体" w:hAnsi="宋体" w:eastAsia="宋体" w:cs="宋体"/>
          <w:spacing w:val="17"/>
          <w:position w:val="15"/>
          <w:sz w:val="21"/>
          <w:szCs w:val="21"/>
        </w:rPr>
        <w:t>保</w:t>
      </w:r>
      <w:r>
        <w:rPr>
          <w:rFonts w:ascii="宋体" w:hAnsi="宋体" w:eastAsia="宋体" w:cs="宋体"/>
          <w:spacing w:val="10"/>
          <w:position w:val="15"/>
          <w:sz w:val="21"/>
          <w:szCs w:val="21"/>
        </w:rPr>
        <w:t>证金时请按以下内容划入我方账户。若因内容不全、错误、字迹潦草模糊导致该</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92" w:firstLineChars="200"/>
        <w:textAlignment w:val="baseline"/>
        <w:rPr>
          <w:rFonts w:ascii="宋体" w:hAnsi="宋体" w:eastAsia="宋体" w:cs="宋体"/>
          <w:sz w:val="21"/>
          <w:szCs w:val="21"/>
        </w:rPr>
      </w:pPr>
      <w:r>
        <w:rPr>
          <w:rFonts w:ascii="宋体" w:hAnsi="宋体" w:eastAsia="宋体" w:cs="宋体"/>
          <w:spacing w:val="18"/>
          <w:sz w:val="21"/>
          <w:szCs w:val="21"/>
        </w:rPr>
        <w:t>项</w:t>
      </w:r>
      <w:r>
        <w:rPr>
          <w:rFonts w:ascii="宋体" w:hAnsi="宋体" w:eastAsia="宋体" w:cs="宋体"/>
          <w:spacing w:val="11"/>
          <w:sz w:val="21"/>
          <w:szCs w:val="21"/>
        </w:rPr>
        <w:t>目</w:t>
      </w:r>
      <w:r>
        <w:rPr>
          <w:rFonts w:ascii="宋体" w:hAnsi="宋体" w:eastAsia="宋体" w:cs="宋体"/>
          <w:spacing w:val="9"/>
          <w:sz w:val="21"/>
          <w:szCs w:val="21"/>
        </w:rPr>
        <w:t>保证金未能及时退还或退还过程中发生错误，我方将承担全部责任和损失。</w:t>
      </w:r>
    </w:p>
    <w:p>
      <w:pPr>
        <w:spacing w:line="87" w:lineRule="auto"/>
        <w:rPr>
          <w:rFonts w:ascii="Arial"/>
          <w:sz w:val="2"/>
        </w:rPr>
      </w:pPr>
    </w:p>
    <w:tbl>
      <w:tblPr>
        <w:tblStyle w:val="19"/>
        <w:tblW w:w="948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611"/>
        <w:gridCol w:w="1251"/>
        <w:gridCol w:w="1309"/>
        <w:gridCol w:w="1079"/>
        <w:gridCol w:w="1480"/>
        <w:gridCol w:w="2437"/>
        <w:gridCol w:w="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7" w:hRule="atLeast"/>
          <w:jc w:val="center"/>
        </w:trPr>
        <w:tc>
          <w:tcPr>
            <w:tcW w:w="9484" w:type="dxa"/>
            <w:gridSpan w:val="8"/>
            <w:vAlign w:val="top"/>
          </w:tcPr>
          <w:p>
            <w:pPr>
              <w:spacing w:before="194" w:line="221" w:lineRule="auto"/>
              <w:ind w:left="320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磋</w:t>
            </w:r>
            <w:r>
              <w:rPr>
                <w:rFonts w:ascii="宋体" w:hAnsi="宋体" w:eastAsia="宋体" w:cs="宋体"/>
                <w:sz w:val="28"/>
                <w:szCs w:val="28"/>
                <w14:textOutline w14:w="5103" w14:cap="sq" w14:cmpd="sng">
                  <w14:solidFill>
                    <w14:srgbClr w14:val="000000"/>
                  </w14:solidFill>
                  <w14:prstDash w14:val="solid"/>
                  <w14:bevel/>
                </w14:textOutline>
              </w:rPr>
              <w:t>商保证金交款、退款函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jc w:val="center"/>
        </w:trPr>
        <w:tc>
          <w:tcPr>
            <w:tcW w:w="1384" w:type="dxa"/>
            <w:gridSpan w:val="2"/>
            <w:vAlign w:val="top"/>
          </w:tcPr>
          <w:p>
            <w:pPr>
              <w:spacing w:before="94" w:line="228" w:lineRule="auto"/>
              <w:ind w:left="281"/>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目编号</w:t>
            </w:r>
          </w:p>
        </w:tc>
        <w:tc>
          <w:tcPr>
            <w:tcW w:w="2560" w:type="dxa"/>
            <w:gridSpan w:val="2"/>
            <w:vAlign w:val="top"/>
          </w:tcPr>
          <w:p>
            <w:pPr>
              <w:rPr>
                <w:rFonts w:ascii="Arial"/>
                <w:sz w:val="21"/>
              </w:rPr>
            </w:pPr>
          </w:p>
        </w:tc>
        <w:tc>
          <w:tcPr>
            <w:tcW w:w="1079" w:type="dxa"/>
            <w:vAlign w:val="top"/>
          </w:tcPr>
          <w:p>
            <w:pPr>
              <w:spacing w:before="94" w:line="228" w:lineRule="auto"/>
              <w:ind w:left="127"/>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目名称</w:t>
            </w:r>
          </w:p>
        </w:tc>
        <w:tc>
          <w:tcPr>
            <w:tcW w:w="3917" w:type="dxa"/>
            <w:gridSpan w:val="2"/>
            <w:vAlign w:val="top"/>
          </w:tcPr>
          <w:p>
            <w:pPr>
              <w:rPr>
                <w:rFonts w:ascii="Arial"/>
                <w:sz w:val="21"/>
              </w:rPr>
            </w:pPr>
          </w:p>
        </w:tc>
        <w:tc>
          <w:tcPr>
            <w:tcW w:w="54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sz w:val="20"/>
                <w:szCs w:val="20"/>
              </w:rPr>
            </w:pPr>
            <w:r>
              <w:rPr>
                <w:rFonts w:ascii="宋体" w:hAnsi="宋体" w:eastAsia="宋体" w:cs="宋体"/>
                <w:spacing w:val="60"/>
                <w:sz w:val="20"/>
                <w:szCs w:val="20"/>
                <w:highlight w:val="none"/>
              </w:rPr>
              <w:t>请</w:t>
            </w:r>
            <w:r>
              <w:rPr>
                <w:rFonts w:ascii="宋体" w:hAnsi="宋体" w:eastAsia="宋体" w:cs="宋体"/>
                <w:spacing w:val="31"/>
                <w:sz w:val="20"/>
                <w:szCs w:val="20"/>
                <w:highlight w:val="none"/>
              </w:rPr>
              <w:t xml:space="preserve">  将  保  证  金  交  款  凭  证  复  印  件  贴  于  下 </w:t>
            </w:r>
            <w:r>
              <w:rPr>
                <w:rFonts w:ascii="宋体" w:hAnsi="宋体" w:eastAsia="宋体" w:cs="宋体"/>
                <w:spacing w:val="31"/>
                <w:sz w:val="20"/>
                <w:szCs w:val="20"/>
                <w:highlight w:val="green"/>
              </w:rPr>
              <w:t xml:space="preserve"> </w:t>
            </w:r>
            <w:r>
              <w:rPr>
                <w:rFonts w:ascii="宋体" w:hAnsi="宋体" w:eastAsia="宋体" w:cs="宋体"/>
                <w:spacing w:val="31"/>
                <w:sz w:val="20"/>
                <w:szCs w:val="20"/>
              </w:rPr>
              <w:t>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jc w:val="center"/>
        </w:trPr>
        <w:tc>
          <w:tcPr>
            <w:tcW w:w="1384" w:type="dxa"/>
            <w:gridSpan w:val="2"/>
            <w:vAlign w:val="top"/>
          </w:tcPr>
          <w:p>
            <w:pPr>
              <w:spacing w:before="95" w:line="228" w:lineRule="auto"/>
              <w:ind w:left="282"/>
              <w:rPr>
                <w:rFonts w:ascii="宋体" w:hAnsi="宋体" w:eastAsia="宋体" w:cs="宋体"/>
                <w:sz w:val="20"/>
                <w:szCs w:val="20"/>
              </w:rPr>
            </w:pPr>
            <w:r>
              <w:rPr>
                <w:rFonts w:ascii="宋体" w:hAnsi="宋体" w:eastAsia="宋体" w:cs="宋体"/>
                <w:spacing w:val="7"/>
                <w:sz w:val="20"/>
                <w:szCs w:val="20"/>
              </w:rPr>
              <w:t>交</w:t>
            </w:r>
            <w:r>
              <w:rPr>
                <w:rFonts w:ascii="宋体" w:hAnsi="宋体" w:eastAsia="宋体" w:cs="宋体"/>
                <w:spacing w:val="6"/>
                <w:sz w:val="20"/>
                <w:szCs w:val="20"/>
              </w:rPr>
              <w:t>款单位</w:t>
            </w:r>
          </w:p>
        </w:tc>
        <w:tc>
          <w:tcPr>
            <w:tcW w:w="3639" w:type="dxa"/>
            <w:gridSpan w:val="3"/>
            <w:vAlign w:val="top"/>
          </w:tcPr>
          <w:p>
            <w:pPr>
              <w:rPr>
                <w:rFonts w:ascii="Arial"/>
                <w:sz w:val="21"/>
              </w:rPr>
            </w:pPr>
          </w:p>
        </w:tc>
        <w:tc>
          <w:tcPr>
            <w:tcW w:w="1480" w:type="dxa"/>
            <w:vAlign w:val="top"/>
          </w:tcPr>
          <w:p>
            <w:pPr>
              <w:spacing w:before="95" w:line="230" w:lineRule="auto"/>
              <w:ind w:left="115"/>
              <w:rPr>
                <w:rFonts w:ascii="宋体" w:hAnsi="宋体" w:eastAsia="宋体" w:cs="宋体"/>
                <w:sz w:val="20"/>
                <w:szCs w:val="20"/>
              </w:rPr>
            </w:pPr>
            <w:r>
              <w:rPr>
                <w:rFonts w:ascii="宋体" w:hAnsi="宋体" w:eastAsia="宋体" w:cs="宋体"/>
                <w:spacing w:val="8"/>
                <w:sz w:val="20"/>
                <w:szCs w:val="20"/>
              </w:rPr>
              <w:t>联系人及电话</w:t>
            </w:r>
          </w:p>
        </w:tc>
        <w:tc>
          <w:tcPr>
            <w:tcW w:w="2437" w:type="dxa"/>
            <w:vAlign w:val="top"/>
          </w:tcPr>
          <w:p>
            <w:pPr>
              <w:rPr>
                <w:rFonts w:ascii="Arial"/>
                <w:sz w:val="21"/>
              </w:rPr>
            </w:pPr>
          </w:p>
        </w:tc>
        <w:tc>
          <w:tcPr>
            <w:tcW w:w="544"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jc w:val="center"/>
        </w:trPr>
        <w:tc>
          <w:tcPr>
            <w:tcW w:w="1384" w:type="dxa"/>
            <w:gridSpan w:val="2"/>
            <w:vAlign w:val="top"/>
          </w:tcPr>
          <w:p>
            <w:pPr>
              <w:spacing w:before="93" w:line="228" w:lineRule="auto"/>
              <w:ind w:left="115"/>
              <w:rPr>
                <w:rFonts w:ascii="宋体" w:hAnsi="宋体" w:eastAsia="宋体" w:cs="宋体"/>
                <w:sz w:val="20"/>
                <w:szCs w:val="20"/>
              </w:rPr>
            </w:pPr>
            <w:r>
              <w:rPr>
                <w:rFonts w:ascii="宋体" w:hAnsi="宋体" w:eastAsia="宋体" w:cs="宋体"/>
                <w:spacing w:val="8"/>
                <w:sz w:val="20"/>
                <w:szCs w:val="20"/>
              </w:rPr>
              <w:t>保证金金</w:t>
            </w:r>
            <w:r>
              <w:rPr>
                <w:rFonts w:ascii="宋体" w:hAnsi="宋体" w:eastAsia="宋体" w:cs="宋体"/>
                <w:spacing w:val="7"/>
                <w:sz w:val="20"/>
                <w:szCs w:val="20"/>
              </w:rPr>
              <w:t>额</w:t>
            </w:r>
          </w:p>
        </w:tc>
        <w:tc>
          <w:tcPr>
            <w:tcW w:w="2560" w:type="dxa"/>
            <w:gridSpan w:val="2"/>
            <w:vAlign w:val="top"/>
          </w:tcPr>
          <w:p>
            <w:pPr>
              <w:spacing w:before="127" w:line="192" w:lineRule="auto"/>
              <w:ind w:left="108"/>
              <w:rPr>
                <w:rFonts w:ascii="宋体" w:hAnsi="宋体" w:eastAsia="宋体" w:cs="宋体"/>
                <w:sz w:val="20"/>
                <w:szCs w:val="20"/>
              </w:rPr>
            </w:pPr>
            <w:r>
              <w:rPr>
                <w:rFonts w:ascii="宋体" w:hAnsi="宋体" w:eastAsia="宋体" w:cs="宋体"/>
                <w:sz w:val="20"/>
                <w:szCs w:val="20"/>
              </w:rPr>
              <w:t>¥</w:t>
            </w:r>
          </w:p>
        </w:tc>
        <w:tc>
          <w:tcPr>
            <w:tcW w:w="4996" w:type="dxa"/>
            <w:gridSpan w:val="3"/>
            <w:vMerge w:val="restart"/>
            <w:tcBorders>
              <w:bottom w:val="nil"/>
            </w:tcBorders>
            <w:vAlign w:val="top"/>
          </w:tcPr>
          <w:p>
            <w:pPr>
              <w:spacing w:line="286" w:lineRule="auto"/>
              <w:rPr>
                <w:rFonts w:ascii="Arial"/>
                <w:sz w:val="21"/>
              </w:rPr>
            </w:pPr>
          </w:p>
          <w:p>
            <w:pPr>
              <w:spacing w:line="286" w:lineRule="auto"/>
              <w:rPr>
                <w:rFonts w:ascii="Arial"/>
                <w:sz w:val="21"/>
              </w:rPr>
            </w:pPr>
          </w:p>
          <w:p>
            <w:pPr>
              <w:spacing w:before="65" w:line="227" w:lineRule="auto"/>
              <w:ind w:left="127"/>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w:t>
            </w:r>
            <w:r>
              <w:rPr>
                <w:rFonts w:ascii="宋体" w:hAnsi="宋体" w:eastAsia="宋体" w:cs="宋体"/>
                <w:spacing w:val="8"/>
                <w:sz w:val="20"/>
                <w:szCs w:val="20"/>
              </w:rPr>
              <w:t xml:space="preserve"> 若我单位不成交请采购人或采购代理机构于该项</w:t>
            </w:r>
          </w:p>
          <w:p>
            <w:pPr>
              <w:spacing w:before="252" w:line="457" w:lineRule="auto"/>
              <w:ind w:left="112" w:right="106" w:firstLine="39"/>
              <w:rPr>
                <w:rFonts w:ascii="宋体" w:hAnsi="宋体" w:eastAsia="宋体" w:cs="宋体"/>
                <w:sz w:val="20"/>
                <w:szCs w:val="20"/>
              </w:rPr>
            </w:pPr>
            <w:r>
              <w:rPr>
                <w:rFonts w:ascii="宋体" w:hAnsi="宋体" w:eastAsia="宋体" w:cs="宋体"/>
                <w:spacing w:val="10"/>
                <w:sz w:val="20"/>
                <w:szCs w:val="20"/>
              </w:rPr>
              <w:t>目成</w:t>
            </w:r>
            <w:r>
              <w:rPr>
                <w:rFonts w:ascii="宋体" w:hAnsi="宋体" w:eastAsia="宋体" w:cs="宋体"/>
                <w:spacing w:val="7"/>
                <w:sz w:val="20"/>
                <w:szCs w:val="20"/>
              </w:rPr>
              <w:t>交</w:t>
            </w:r>
            <w:r>
              <w:rPr>
                <w:rFonts w:ascii="宋体" w:hAnsi="宋体" w:eastAsia="宋体" w:cs="宋体"/>
                <w:spacing w:val="5"/>
                <w:sz w:val="20"/>
                <w:szCs w:val="20"/>
              </w:rPr>
              <w:t>通知书发出后 5个工作日内将保证金退回</w:t>
            </w:r>
            <w:r>
              <w:rPr>
                <w:rFonts w:ascii="宋体" w:hAnsi="宋体" w:eastAsia="宋体" w:cs="宋体"/>
                <w:spacing w:val="5"/>
                <w:sz w:val="20"/>
                <w:szCs w:val="20"/>
                <w:u w:val="single" w:color="auto"/>
              </w:rPr>
              <w:t>原交</w:t>
            </w:r>
            <w:r>
              <w:rPr>
                <w:rFonts w:ascii="宋体" w:hAnsi="宋体" w:eastAsia="宋体" w:cs="宋体"/>
                <w:spacing w:val="3"/>
                <w:sz w:val="20"/>
                <w:szCs w:val="20"/>
                <w:u w:val="single" w:color="auto"/>
              </w:rPr>
              <w:t>款人</w:t>
            </w:r>
            <w:r>
              <w:rPr>
                <w:rFonts w:ascii="宋体" w:hAnsi="宋体" w:eastAsia="宋体" w:cs="宋体"/>
                <w:spacing w:val="2"/>
                <w:sz w:val="20"/>
                <w:szCs w:val="20"/>
              </w:rPr>
              <w:t>。</w:t>
            </w:r>
          </w:p>
          <w:p>
            <w:pPr>
              <w:spacing w:before="1" w:line="462" w:lineRule="auto"/>
              <w:ind w:left="113" w:right="104"/>
              <w:rPr>
                <w:rFonts w:ascii="宋体" w:hAnsi="宋体" w:eastAsia="宋体" w:cs="宋体"/>
                <w:sz w:val="20"/>
                <w:szCs w:val="20"/>
              </w:rPr>
            </w:pPr>
            <w:r>
              <w:rPr>
                <w:rFonts w:ascii="宋体" w:hAnsi="宋体" w:eastAsia="宋体" w:cs="宋体"/>
                <w:spacing w:val="9"/>
                <w:sz w:val="20"/>
                <w:szCs w:val="20"/>
              </w:rPr>
              <w:t>2. 若我单位成交，请采购人或采购代理机构收到</w:t>
            </w:r>
            <w:r>
              <w:rPr>
                <w:rFonts w:ascii="宋体" w:hAnsi="宋体" w:eastAsia="宋体" w:cs="宋体"/>
                <w:spacing w:val="7"/>
                <w:sz w:val="20"/>
                <w:szCs w:val="20"/>
              </w:rPr>
              <w:t>我</w:t>
            </w:r>
            <w:r>
              <w:rPr>
                <w:rFonts w:ascii="宋体" w:hAnsi="宋体" w:eastAsia="宋体" w:cs="宋体"/>
                <w:sz w:val="20"/>
                <w:szCs w:val="20"/>
              </w:rPr>
              <w:t xml:space="preserve"> </w:t>
            </w:r>
            <w:r>
              <w:rPr>
                <w:rFonts w:ascii="宋体" w:hAnsi="宋体" w:eastAsia="宋体" w:cs="宋体"/>
                <w:spacing w:val="12"/>
                <w:sz w:val="20"/>
                <w:szCs w:val="20"/>
              </w:rPr>
              <w:t>单</w:t>
            </w:r>
            <w:r>
              <w:rPr>
                <w:rFonts w:ascii="宋体" w:hAnsi="宋体" w:eastAsia="宋体" w:cs="宋体"/>
                <w:spacing w:val="7"/>
                <w:sz w:val="20"/>
                <w:szCs w:val="20"/>
              </w:rPr>
              <w:t>位提交的合同后 5个工作日内将保证金退回</w:t>
            </w:r>
            <w:r>
              <w:rPr>
                <w:rFonts w:ascii="宋体" w:hAnsi="宋体" w:eastAsia="宋体" w:cs="宋体"/>
                <w:spacing w:val="7"/>
                <w:sz w:val="20"/>
                <w:szCs w:val="20"/>
                <w:u w:val="single" w:color="auto"/>
              </w:rPr>
              <w:t>原交款</w:t>
            </w:r>
            <w:r>
              <w:rPr>
                <w:rFonts w:ascii="宋体" w:hAnsi="宋体" w:eastAsia="宋体" w:cs="宋体"/>
                <w:spacing w:val="-1"/>
                <w:sz w:val="20"/>
                <w:szCs w:val="20"/>
                <w:u w:val="single" w:color="auto"/>
              </w:rPr>
              <w:t>人</w:t>
            </w:r>
            <w:r>
              <w:rPr>
                <w:rFonts w:ascii="宋体" w:hAnsi="宋体" w:eastAsia="宋体" w:cs="宋体"/>
                <w:sz w:val="20"/>
                <w:szCs w:val="20"/>
              </w:rPr>
              <w:t>。</w:t>
            </w:r>
          </w:p>
          <w:p>
            <w:pPr>
              <w:spacing w:line="416" w:lineRule="auto"/>
              <w:rPr>
                <w:rFonts w:ascii="Arial"/>
                <w:sz w:val="21"/>
              </w:rPr>
            </w:pPr>
          </w:p>
          <w:p>
            <w:pPr>
              <w:spacing w:before="66" w:line="227" w:lineRule="auto"/>
              <w:ind w:left="111"/>
              <w:rPr>
                <w:rFonts w:ascii="宋体" w:hAnsi="宋体" w:eastAsia="宋体" w:cs="宋体"/>
                <w:sz w:val="20"/>
                <w:szCs w:val="20"/>
              </w:rPr>
            </w:pPr>
            <w:r>
              <w:rPr>
                <w:rFonts w:ascii="宋体" w:hAnsi="宋体" w:eastAsia="宋体" w:cs="宋体"/>
                <w:spacing w:val="7"/>
                <w:sz w:val="20"/>
                <w:szCs w:val="20"/>
              </w:rPr>
              <w:t>供应商盖章</w:t>
            </w:r>
            <w:r>
              <w:rPr>
                <w:rFonts w:ascii="宋体" w:hAnsi="宋体" w:eastAsia="宋体" w:cs="宋体"/>
                <w:spacing w:val="5"/>
                <w:sz w:val="20"/>
                <w:szCs w:val="20"/>
              </w:rPr>
              <w:t>：</w:t>
            </w:r>
          </w:p>
          <w:p>
            <w:pPr>
              <w:spacing w:before="250" w:line="228" w:lineRule="auto"/>
              <w:ind w:right="68"/>
              <w:jc w:val="right"/>
              <w:rPr>
                <w:rFonts w:ascii="宋体" w:hAnsi="宋体" w:eastAsia="宋体" w:cs="宋体"/>
                <w:sz w:val="20"/>
                <w:szCs w:val="20"/>
              </w:rPr>
            </w:pPr>
            <w:r>
              <w:rPr>
                <w:rFonts w:ascii="宋体" w:hAnsi="宋体" w:eastAsia="宋体" w:cs="宋体"/>
                <w:spacing w:val="14"/>
                <w:sz w:val="20"/>
                <w:szCs w:val="20"/>
              </w:rPr>
              <w:t>年</w:t>
            </w:r>
            <w:r>
              <w:rPr>
                <w:rFonts w:ascii="宋体" w:hAnsi="宋体" w:eastAsia="宋体" w:cs="宋体"/>
                <w:spacing w:val="9"/>
                <w:sz w:val="20"/>
                <w:szCs w:val="20"/>
              </w:rPr>
              <w:t xml:space="preserve">   月   日</w:t>
            </w:r>
          </w:p>
        </w:tc>
        <w:tc>
          <w:tcPr>
            <w:tcW w:w="544"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jc w:val="center"/>
        </w:trPr>
        <w:tc>
          <w:tcPr>
            <w:tcW w:w="3944" w:type="dxa"/>
            <w:gridSpan w:val="4"/>
            <w:vAlign w:val="top"/>
          </w:tcPr>
          <w:p>
            <w:pPr>
              <w:spacing w:before="94" w:line="228" w:lineRule="auto"/>
              <w:ind w:left="1558"/>
              <w:rPr>
                <w:rFonts w:ascii="宋体" w:hAnsi="宋体" w:eastAsia="宋体" w:cs="宋体"/>
                <w:sz w:val="20"/>
                <w:szCs w:val="20"/>
              </w:rPr>
            </w:pPr>
            <w:r>
              <w:rPr>
                <w:rFonts w:ascii="宋体" w:hAnsi="宋体" w:eastAsia="宋体" w:cs="宋体"/>
                <w:spacing w:val="7"/>
                <w:sz w:val="20"/>
                <w:szCs w:val="20"/>
              </w:rPr>
              <w:t>退款信息</w:t>
            </w:r>
          </w:p>
        </w:tc>
        <w:tc>
          <w:tcPr>
            <w:tcW w:w="4996" w:type="dxa"/>
            <w:gridSpan w:val="3"/>
            <w:vMerge w:val="continue"/>
            <w:tcBorders>
              <w:top w:val="nil"/>
              <w:bottom w:val="nil"/>
            </w:tcBorders>
            <w:vAlign w:val="top"/>
          </w:tcPr>
          <w:p>
            <w:pPr>
              <w:rPr>
                <w:rFonts w:ascii="Arial"/>
                <w:sz w:val="21"/>
              </w:rPr>
            </w:pPr>
          </w:p>
        </w:tc>
        <w:tc>
          <w:tcPr>
            <w:tcW w:w="544"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66" w:hRule="atLeast"/>
          <w:jc w:val="center"/>
        </w:trPr>
        <w:tc>
          <w:tcPr>
            <w:tcW w:w="773" w:type="dxa"/>
            <w:textDirection w:val="tbRlV"/>
            <w:vAlign w:val="top"/>
          </w:tcPr>
          <w:p>
            <w:pPr>
              <w:spacing w:before="278" w:line="216" w:lineRule="auto"/>
              <w:ind w:left="62"/>
              <w:rPr>
                <w:rFonts w:ascii="宋体" w:hAnsi="宋体" w:eastAsia="宋体" w:cs="宋体"/>
                <w:sz w:val="20"/>
                <w:szCs w:val="20"/>
              </w:rPr>
            </w:pPr>
            <w:r>
              <w:rPr>
                <w:rFonts w:ascii="宋体" w:hAnsi="宋体" w:eastAsia="宋体" w:cs="宋体"/>
                <w:spacing w:val="13"/>
                <w:sz w:val="20"/>
                <w:szCs w:val="20"/>
              </w:rPr>
              <w:t>户</w:t>
            </w:r>
            <w:r>
              <w:rPr>
                <w:rFonts w:ascii="宋体" w:hAnsi="宋体" w:eastAsia="宋体" w:cs="宋体"/>
                <w:spacing w:val="12"/>
                <w:sz w:val="20"/>
                <w:szCs w:val="20"/>
              </w:rPr>
              <w:t xml:space="preserve"> 名</w:t>
            </w:r>
          </w:p>
        </w:tc>
        <w:tc>
          <w:tcPr>
            <w:tcW w:w="3171" w:type="dxa"/>
            <w:gridSpan w:val="3"/>
            <w:vAlign w:val="top"/>
          </w:tcPr>
          <w:p>
            <w:pPr>
              <w:rPr>
                <w:rFonts w:ascii="Arial"/>
                <w:sz w:val="21"/>
              </w:rPr>
            </w:pPr>
          </w:p>
        </w:tc>
        <w:tc>
          <w:tcPr>
            <w:tcW w:w="4996" w:type="dxa"/>
            <w:gridSpan w:val="3"/>
            <w:vMerge w:val="continue"/>
            <w:tcBorders>
              <w:top w:val="nil"/>
              <w:bottom w:val="nil"/>
            </w:tcBorders>
            <w:vAlign w:val="top"/>
          </w:tcPr>
          <w:p>
            <w:pPr>
              <w:rPr>
                <w:rFonts w:ascii="Arial"/>
                <w:sz w:val="21"/>
              </w:rPr>
            </w:pPr>
          </w:p>
        </w:tc>
        <w:tc>
          <w:tcPr>
            <w:tcW w:w="544"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6" w:hRule="atLeast"/>
          <w:jc w:val="center"/>
        </w:trPr>
        <w:tc>
          <w:tcPr>
            <w:tcW w:w="773" w:type="dxa"/>
            <w:textDirection w:val="tbRlV"/>
            <w:vAlign w:val="top"/>
          </w:tcPr>
          <w:p>
            <w:pPr>
              <w:spacing w:before="279" w:line="214" w:lineRule="auto"/>
              <w:ind w:left="63"/>
              <w:rPr>
                <w:rFonts w:ascii="宋体" w:hAnsi="宋体" w:eastAsia="宋体" w:cs="宋体"/>
                <w:sz w:val="20"/>
                <w:szCs w:val="20"/>
              </w:rPr>
            </w:pPr>
            <w:r>
              <w:rPr>
                <w:rFonts w:ascii="宋体" w:hAnsi="宋体" w:eastAsia="宋体" w:cs="宋体"/>
                <w:spacing w:val="13"/>
                <w:sz w:val="20"/>
                <w:szCs w:val="20"/>
              </w:rPr>
              <w:t>账</w:t>
            </w:r>
            <w:r>
              <w:rPr>
                <w:rFonts w:ascii="宋体" w:hAnsi="宋体" w:eastAsia="宋体" w:cs="宋体"/>
                <w:spacing w:val="12"/>
                <w:sz w:val="20"/>
                <w:szCs w:val="20"/>
              </w:rPr>
              <w:t xml:space="preserve"> 号</w:t>
            </w:r>
          </w:p>
        </w:tc>
        <w:tc>
          <w:tcPr>
            <w:tcW w:w="3171" w:type="dxa"/>
            <w:gridSpan w:val="3"/>
            <w:vAlign w:val="top"/>
          </w:tcPr>
          <w:p>
            <w:pPr>
              <w:rPr>
                <w:rFonts w:ascii="Arial"/>
                <w:sz w:val="21"/>
              </w:rPr>
            </w:pPr>
          </w:p>
        </w:tc>
        <w:tc>
          <w:tcPr>
            <w:tcW w:w="4996" w:type="dxa"/>
            <w:gridSpan w:val="3"/>
            <w:vMerge w:val="continue"/>
            <w:tcBorders>
              <w:top w:val="nil"/>
              <w:bottom w:val="nil"/>
            </w:tcBorders>
            <w:vAlign w:val="top"/>
          </w:tcPr>
          <w:p>
            <w:pPr>
              <w:rPr>
                <w:rFonts w:ascii="Arial"/>
                <w:sz w:val="21"/>
              </w:rPr>
            </w:pPr>
          </w:p>
        </w:tc>
        <w:tc>
          <w:tcPr>
            <w:tcW w:w="544"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6" w:hRule="atLeast"/>
          <w:jc w:val="center"/>
        </w:trPr>
        <w:tc>
          <w:tcPr>
            <w:tcW w:w="773" w:type="dxa"/>
            <w:vAlign w:val="top"/>
          </w:tcPr>
          <w:p>
            <w:pPr>
              <w:spacing w:before="64" w:line="329" w:lineRule="exact"/>
              <w:ind w:left="182"/>
              <w:rPr>
                <w:rFonts w:ascii="宋体" w:hAnsi="宋体" w:eastAsia="宋体" w:cs="宋体"/>
                <w:sz w:val="20"/>
                <w:szCs w:val="20"/>
              </w:rPr>
            </w:pPr>
            <w:r>
              <w:rPr>
                <w:rFonts w:ascii="宋体" w:hAnsi="宋体" w:eastAsia="宋体" w:cs="宋体"/>
                <w:spacing w:val="5"/>
                <w:position w:val="9"/>
                <w:sz w:val="20"/>
                <w:szCs w:val="20"/>
              </w:rPr>
              <w:t>汇</w:t>
            </w:r>
            <w:r>
              <w:rPr>
                <w:rFonts w:ascii="宋体" w:hAnsi="宋体" w:eastAsia="宋体" w:cs="宋体"/>
                <w:spacing w:val="4"/>
                <w:position w:val="9"/>
                <w:sz w:val="20"/>
                <w:szCs w:val="20"/>
              </w:rPr>
              <w:t>入</w:t>
            </w:r>
          </w:p>
          <w:p>
            <w:pPr>
              <w:spacing w:before="1" w:line="231" w:lineRule="auto"/>
              <w:ind w:left="182"/>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点</w:t>
            </w:r>
          </w:p>
        </w:tc>
        <w:tc>
          <w:tcPr>
            <w:tcW w:w="1862" w:type="dxa"/>
            <w:gridSpan w:val="2"/>
            <w:tcBorders>
              <w:right w:val="nil"/>
            </w:tcBorders>
            <w:vAlign w:val="top"/>
          </w:tcPr>
          <w:p>
            <w:pPr>
              <w:spacing w:before="227" w:line="228" w:lineRule="auto"/>
              <w:ind w:left="1286"/>
              <w:rPr>
                <w:rFonts w:ascii="宋体" w:hAnsi="宋体" w:eastAsia="宋体" w:cs="宋体"/>
                <w:sz w:val="20"/>
                <w:szCs w:val="20"/>
              </w:rPr>
            </w:pPr>
            <w:r>
              <w:rPr>
                <w:rFonts w:ascii="宋体" w:hAnsi="宋体" w:eastAsia="宋体" w:cs="宋体"/>
                <w:sz w:val="20"/>
                <w:szCs w:val="20"/>
              </w:rPr>
              <w:t>省</w:t>
            </w:r>
          </w:p>
        </w:tc>
        <w:tc>
          <w:tcPr>
            <w:tcW w:w="1309" w:type="dxa"/>
            <w:tcBorders>
              <w:left w:val="nil"/>
            </w:tcBorders>
            <w:vAlign w:val="top"/>
          </w:tcPr>
          <w:p>
            <w:pPr>
              <w:spacing w:before="227" w:line="228" w:lineRule="auto"/>
              <w:ind w:left="372"/>
              <w:rPr>
                <w:rFonts w:ascii="宋体" w:hAnsi="宋体" w:eastAsia="宋体" w:cs="宋体"/>
                <w:sz w:val="20"/>
                <w:szCs w:val="20"/>
              </w:rPr>
            </w:pPr>
            <w:r>
              <w:rPr>
                <w:rFonts w:ascii="宋体" w:hAnsi="宋体" w:eastAsia="宋体" w:cs="宋体"/>
                <w:spacing w:val="3"/>
                <w:sz w:val="20"/>
                <w:szCs w:val="20"/>
              </w:rPr>
              <w:t>市 (县)</w:t>
            </w:r>
          </w:p>
        </w:tc>
        <w:tc>
          <w:tcPr>
            <w:tcW w:w="4996" w:type="dxa"/>
            <w:gridSpan w:val="3"/>
            <w:vMerge w:val="continue"/>
            <w:tcBorders>
              <w:top w:val="nil"/>
              <w:bottom w:val="nil"/>
            </w:tcBorders>
            <w:vAlign w:val="top"/>
          </w:tcPr>
          <w:p>
            <w:pPr>
              <w:rPr>
                <w:rFonts w:ascii="Arial"/>
                <w:sz w:val="21"/>
              </w:rPr>
            </w:pPr>
          </w:p>
        </w:tc>
        <w:tc>
          <w:tcPr>
            <w:tcW w:w="544"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39" w:hRule="atLeast"/>
          <w:jc w:val="center"/>
        </w:trPr>
        <w:tc>
          <w:tcPr>
            <w:tcW w:w="773" w:type="dxa"/>
            <w:vAlign w:val="top"/>
          </w:tcPr>
          <w:p>
            <w:pPr>
              <w:spacing w:line="324" w:lineRule="auto"/>
              <w:rPr>
                <w:rFonts w:ascii="Arial"/>
                <w:sz w:val="21"/>
              </w:rPr>
            </w:pPr>
          </w:p>
          <w:p>
            <w:pPr>
              <w:spacing w:line="325" w:lineRule="auto"/>
              <w:rPr>
                <w:rFonts w:ascii="Arial"/>
                <w:sz w:val="21"/>
              </w:rPr>
            </w:pPr>
          </w:p>
          <w:p>
            <w:pPr>
              <w:spacing w:before="65" w:line="497" w:lineRule="exact"/>
              <w:ind w:left="182"/>
              <w:rPr>
                <w:rFonts w:ascii="宋体" w:hAnsi="宋体" w:eastAsia="宋体" w:cs="宋体"/>
                <w:sz w:val="20"/>
                <w:szCs w:val="20"/>
              </w:rPr>
            </w:pPr>
            <w:r>
              <w:rPr>
                <w:rFonts w:ascii="宋体" w:hAnsi="宋体" w:eastAsia="宋体" w:cs="宋体"/>
                <w:spacing w:val="4"/>
                <w:position w:val="22"/>
                <w:sz w:val="20"/>
                <w:szCs w:val="20"/>
              </w:rPr>
              <w:t>开户</w:t>
            </w:r>
          </w:p>
          <w:p>
            <w:pPr>
              <w:spacing w:line="228" w:lineRule="auto"/>
              <w:ind w:left="182"/>
              <w:rPr>
                <w:rFonts w:ascii="宋体" w:hAnsi="宋体" w:eastAsia="宋体" w:cs="宋体"/>
                <w:sz w:val="20"/>
                <w:szCs w:val="20"/>
              </w:rPr>
            </w:pPr>
            <w:r>
              <w:rPr>
                <w:rFonts w:ascii="宋体" w:hAnsi="宋体" w:eastAsia="宋体" w:cs="宋体"/>
                <w:spacing w:val="4"/>
                <w:sz w:val="20"/>
                <w:szCs w:val="20"/>
              </w:rPr>
              <w:t>银行</w:t>
            </w:r>
          </w:p>
        </w:tc>
        <w:tc>
          <w:tcPr>
            <w:tcW w:w="3171" w:type="dxa"/>
            <w:gridSpan w:val="3"/>
            <w:vAlign w:val="top"/>
          </w:tcPr>
          <w:p>
            <w:pPr>
              <w:rPr>
                <w:rFonts w:ascii="Arial"/>
                <w:sz w:val="21"/>
              </w:rPr>
            </w:pPr>
          </w:p>
        </w:tc>
        <w:tc>
          <w:tcPr>
            <w:tcW w:w="4996" w:type="dxa"/>
            <w:gridSpan w:val="3"/>
            <w:vMerge w:val="continue"/>
            <w:tcBorders>
              <w:top w:val="nil"/>
            </w:tcBorders>
            <w:vAlign w:val="top"/>
          </w:tcPr>
          <w:p>
            <w:pPr>
              <w:rPr>
                <w:rFonts w:ascii="Arial"/>
                <w:sz w:val="21"/>
              </w:rPr>
            </w:pPr>
          </w:p>
        </w:tc>
        <w:tc>
          <w:tcPr>
            <w:tcW w:w="544"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jc w:val="center"/>
        </w:trPr>
        <w:tc>
          <w:tcPr>
            <w:tcW w:w="8940" w:type="dxa"/>
            <w:gridSpan w:val="7"/>
            <w:vAlign w:val="top"/>
          </w:tcPr>
          <w:p>
            <w:pPr>
              <w:spacing w:before="98" w:line="229" w:lineRule="auto"/>
              <w:ind w:left="117"/>
              <w:rPr>
                <w:rFonts w:ascii="宋体" w:hAnsi="宋体" w:eastAsia="宋体" w:cs="宋体"/>
                <w:sz w:val="20"/>
                <w:szCs w:val="20"/>
              </w:rPr>
            </w:pPr>
            <w:r>
              <w:rPr>
                <w:rFonts w:ascii="宋体" w:hAnsi="宋体" w:eastAsia="宋体" w:cs="宋体"/>
                <w:spacing w:val="10"/>
                <w:sz w:val="20"/>
                <w:szCs w:val="20"/>
              </w:rPr>
              <w:t>备</w:t>
            </w:r>
            <w:r>
              <w:rPr>
                <w:rFonts w:ascii="宋体" w:hAnsi="宋体" w:eastAsia="宋体" w:cs="宋体"/>
                <w:spacing w:val="9"/>
                <w:sz w:val="20"/>
                <w:szCs w:val="20"/>
              </w:rPr>
              <w:t>注：保证金交纳到以下账户</w:t>
            </w:r>
          </w:p>
        </w:tc>
        <w:tc>
          <w:tcPr>
            <w:tcW w:w="544"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jc w:val="center"/>
        </w:trPr>
        <w:tc>
          <w:tcPr>
            <w:tcW w:w="8940" w:type="dxa"/>
            <w:gridSpan w:val="7"/>
            <w:vAlign w:val="top"/>
          </w:tcPr>
          <w:p>
            <w:pPr>
              <w:spacing w:before="99" w:line="228" w:lineRule="auto"/>
              <w:ind w:left="115"/>
              <w:rPr>
                <w:rFonts w:ascii="宋体" w:hAnsi="宋体" w:eastAsia="宋体" w:cs="宋体"/>
                <w:sz w:val="20"/>
                <w:szCs w:val="20"/>
              </w:rPr>
            </w:pPr>
            <w:r>
              <w:rPr>
                <w:rFonts w:ascii="宋体" w:hAnsi="宋体" w:eastAsia="宋体" w:cs="宋体"/>
                <w:spacing w:val="4"/>
                <w:sz w:val="20"/>
                <w:szCs w:val="20"/>
              </w:rPr>
              <w:t>户  名：</w:t>
            </w:r>
          </w:p>
        </w:tc>
        <w:tc>
          <w:tcPr>
            <w:tcW w:w="544"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02" w:hRule="atLeast"/>
          <w:jc w:val="center"/>
        </w:trPr>
        <w:tc>
          <w:tcPr>
            <w:tcW w:w="8940" w:type="dxa"/>
            <w:gridSpan w:val="7"/>
            <w:vAlign w:val="top"/>
          </w:tcPr>
          <w:p>
            <w:pPr>
              <w:spacing w:before="98" w:line="228" w:lineRule="auto"/>
              <w:ind w:left="115"/>
              <w:rPr>
                <w:rFonts w:ascii="宋体" w:hAnsi="宋体" w:eastAsia="宋体" w:cs="宋体"/>
                <w:sz w:val="20"/>
                <w:szCs w:val="20"/>
              </w:rPr>
            </w:pPr>
            <w:r>
              <w:rPr>
                <w:rFonts w:ascii="宋体" w:hAnsi="宋体" w:eastAsia="宋体" w:cs="宋体"/>
                <w:spacing w:val="5"/>
                <w:sz w:val="20"/>
                <w:szCs w:val="20"/>
              </w:rPr>
              <w:t>开户行</w:t>
            </w:r>
            <w:r>
              <w:rPr>
                <w:rFonts w:ascii="宋体" w:hAnsi="宋体" w:eastAsia="宋体" w:cs="宋体"/>
                <w:spacing w:val="4"/>
                <w:sz w:val="20"/>
                <w:szCs w:val="20"/>
              </w:rPr>
              <w:t>：</w:t>
            </w:r>
          </w:p>
        </w:tc>
        <w:tc>
          <w:tcPr>
            <w:tcW w:w="544"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jc w:val="center"/>
        </w:trPr>
        <w:tc>
          <w:tcPr>
            <w:tcW w:w="8940" w:type="dxa"/>
            <w:gridSpan w:val="7"/>
            <w:vAlign w:val="top"/>
          </w:tcPr>
          <w:p>
            <w:pPr>
              <w:spacing w:before="99" w:line="228" w:lineRule="auto"/>
              <w:ind w:left="123"/>
              <w:rPr>
                <w:rFonts w:ascii="宋体" w:hAnsi="宋体" w:eastAsia="宋体" w:cs="宋体"/>
                <w:sz w:val="20"/>
                <w:szCs w:val="20"/>
              </w:rPr>
            </w:pPr>
            <w:r>
              <w:rPr>
                <w:rFonts w:ascii="宋体" w:hAnsi="宋体" w:eastAsia="宋体" w:cs="宋体"/>
                <w:spacing w:val="4"/>
                <w:sz w:val="20"/>
                <w:szCs w:val="20"/>
              </w:rPr>
              <w:t>帐</w:t>
            </w:r>
            <w:r>
              <w:rPr>
                <w:rFonts w:ascii="宋体" w:hAnsi="宋体" w:eastAsia="宋体" w:cs="宋体"/>
                <w:spacing w:val="2"/>
                <w:sz w:val="20"/>
                <w:szCs w:val="20"/>
              </w:rPr>
              <w:t xml:space="preserve">  号：</w:t>
            </w:r>
          </w:p>
        </w:tc>
        <w:tc>
          <w:tcPr>
            <w:tcW w:w="544"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2" w:hRule="atLeast"/>
          <w:jc w:val="center"/>
        </w:trPr>
        <w:tc>
          <w:tcPr>
            <w:tcW w:w="3944" w:type="dxa"/>
            <w:gridSpan w:val="4"/>
            <w:vAlign w:val="top"/>
          </w:tcPr>
          <w:p>
            <w:pPr>
              <w:spacing w:before="97" w:line="227" w:lineRule="auto"/>
              <w:ind w:left="11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是否为成交单位</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(该项由采购人填写</w:t>
            </w:r>
            <w:r>
              <w:rPr>
                <w:rFonts w:ascii="宋体" w:hAnsi="宋体" w:eastAsia="宋体" w:cs="宋体"/>
                <w:spacing w:val="7"/>
                <w:sz w:val="20"/>
                <w:szCs w:val="20"/>
                <w14:textOutline w14:w="3795" w14:cap="sq" w14:cmpd="sng">
                  <w14:solidFill>
                    <w14:srgbClr w14:val="000000"/>
                  </w14:solidFill>
                  <w14:prstDash w14:val="solid"/>
                  <w14:bevel/>
                </w14:textOutline>
              </w:rPr>
              <w:t>)</w:t>
            </w:r>
          </w:p>
        </w:tc>
        <w:tc>
          <w:tcPr>
            <w:tcW w:w="4996" w:type="dxa"/>
            <w:gridSpan w:val="3"/>
            <w:vAlign w:val="top"/>
          </w:tcPr>
          <w:p>
            <w:pPr>
              <w:rPr>
                <w:rFonts w:ascii="Arial"/>
                <w:sz w:val="21"/>
              </w:rPr>
            </w:pPr>
          </w:p>
        </w:tc>
        <w:tc>
          <w:tcPr>
            <w:tcW w:w="544"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6" w:hRule="atLeast"/>
          <w:jc w:val="center"/>
        </w:trPr>
        <w:tc>
          <w:tcPr>
            <w:tcW w:w="3944" w:type="dxa"/>
            <w:gridSpan w:val="4"/>
            <w:vAlign w:val="top"/>
          </w:tcPr>
          <w:p>
            <w:pPr>
              <w:spacing w:before="98" w:line="227" w:lineRule="auto"/>
              <w:ind w:left="11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采</w:t>
            </w:r>
            <w:r>
              <w:rPr>
                <w:rFonts w:ascii="宋体" w:hAnsi="宋体" w:eastAsia="宋体" w:cs="宋体"/>
                <w:spacing w:val="7"/>
                <w:sz w:val="20"/>
                <w:szCs w:val="20"/>
                <w14:textOutline w14:w="3795" w14:cap="sq" w14:cmpd="sng">
                  <w14:solidFill>
                    <w14:srgbClr w14:val="000000"/>
                  </w14:solidFill>
                  <w14:prstDash w14:val="solid"/>
                  <w14:bevel/>
                </w14:textOutline>
              </w:rPr>
              <w:t>购人签名：</w:t>
            </w:r>
          </w:p>
        </w:tc>
        <w:tc>
          <w:tcPr>
            <w:tcW w:w="4996" w:type="dxa"/>
            <w:gridSpan w:val="3"/>
            <w:vAlign w:val="top"/>
          </w:tcPr>
          <w:p>
            <w:pPr>
              <w:rPr>
                <w:rFonts w:ascii="Arial"/>
                <w:sz w:val="21"/>
              </w:rPr>
            </w:pPr>
          </w:p>
        </w:tc>
        <w:tc>
          <w:tcPr>
            <w:tcW w:w="544" w:type="dxa"/>
            <w:vMerge w:val="continue"/>
            <w:tcBorders>
              <w:top w:val="nil"/>
            </w:tcBorders>
            <w:textDirection w:val="tbRlV"/>
            <w:vAlign w:val="top"/>
          </w:tcPr>
          <w:p>
            <w:pPr>
              <w:rPr>
                <w:rFonts w:ascii="Arial"/>
                <w:sz w:val="21"/>
              </w:rPr>
            </w:pPr>
          </w:p>
        </w:tc>
      </w:tr>
    </w:tbl>
    <w:p>
      <w:pPr>
        <w:spacing w:line="244" w:lineRule="auto"/>
        <w:rPr>
          <w:rFonts w:ascii="Arial"/>
          <w:sz w:val="21"/>
        </w:rPr>
      </w:pPr>
    </w:p>
    <w:p>
      <w:pPr>
        <w:spacing w:before="65" w:line="227" w:lineRule="auto"/>
        <w:ind w:left="20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附：磋商保证金交款凭证复印</w:t>
      </w:r>
      <w:r>
        <w:rPr>
          <w:rFonts w:ascii="宋体" w:hAnsi="宋体" w:eastAsia="宋体" w:cs="宋体"/>
          <w:spacing w:val="8"/>
          <w:sz w:val="20"/>
          <w:szCs w:val="20"/>
          <w14:textOutline w14:w="3795" w14:cap="sq" w14:cmpd="sng">
            <w14:solidFill>
              <w14:srgbClr w14:val="000000"/>
            </w14:solidFill>
            <w14:prstDash w14:val="solid"/>
            <w14:bevel/>
          </w14:textOutline>
        </w:rPr>
        <w:t>件</w:t>
      </w:r>
    </w:p>
    <w:p>
      <w:pPr>
        <w:sectPr>
          <w:footerReference r:id="rId17" w:type="default"/>
          <w:pgSz w:w="11906" w:h="16839"/>
          <w:pgMar w:top="1215" w:right="1133" w:bottom="1133" w:left="1142" w:header="0" w:footer="955" w:gutter="0"/>
          <w:pgNumType w:fmt="decimal"/>
          <w:cols w:space="720" w:num="1"/>
        </w:sectPr>
      </w:pPr>
    </w:p>
    <w:p>
      <w:pPr>
        <w:spacing w:before="42" w:line="405" w:lineRule="auto"/>
        <w:ind w:right="3" w:firstLine="419"/>
        <w:rPr>
          <w:rFonts w:ascii="宋体" w:hAnsi="宋体" w:eastAsia="宋体" w:cs="宋体"/>
          <w:sz w:val="20"/>
          <w:szCs w:val="20"/>
        </w:rPr>
      </w:pPr>
      <w:r>
        <w:rPr>
          <w:rFonts w:ascii="宋体" w:hAnsi="宋体" w:eastAsia="宋体" w:cs="宋体"/>
          <w:spacing w:val="22"/>
          <w:sz w:val="20"/>
          <w:szCs w:val="20"/>
        </w:rPr>
        <w:t>注：</w:t>
      </w:r>
      <w:r>
        <w:rPr>
          <w:rFonts w:ascii="宋体" w:hAnsi="宋体" w:eastAsia="宋体" w:cs="宋体"/>
          <w:spacing w:val="12"/>
          <w:sz w:val="20"/>
          <w:szCs w:val="20"/>
        </w:rPr>
        <w:t>1</w:t>
      </w:r>
      <w:r>
        <w:rPr>
          <w:rFonts w:ascii="宋体" w:hAnsi="宋体" w:eastAsia="宋体" w:cs="宋体"/>
          <w:spacing w:val="11"/>
          <w:sz w:val="20"/>
          <w:szCs w:val="20"/>
        </w:rPr>
        <w:t>、此函一式两份，一份在参加开标时将此函交给工作人员，磋商保证金退还帐户必须与交款帐</w:t>
      </w:r>
      <w:r>
        <w:rPr>
          <w:rFonts w:ascii="宋体" w:hAnsi="宋体" w:eastAsia="宋体" w:cs="宋体"/>
          <w:sz w:val="20"/>
          <w:szCs w:val="20"/>
        </w:rPr>
        <w:t xml:space="preserve"> </w:t>
      </w:r>
      <w:r>
        <w:rPr>
          <w:rFonts w:ascii="宋体" w:hAnsi="宋体" w:eastAsia="宋体" w:cs="宋体"/>
          <w:spacing w:val="18"/>
          <w:sz w:val="20"/>
          <w:szCs w:val="20"/>
        </w:rPr>
        <w:t>户</w:t>
      </w:r>
      <w:r>
        <w:rPr>
          <w:rFonts w:ascii="宋体" w:hAnsi="宋体" w:eastAsia="宋体" w:cs="宋体"/>
          <w:spacing w:val="13"/>
          <w:sz w:val="20"/>
          <w:szCs w:val="20"/>
        </w:rPr>
        <w:t>一</w:t>
      </w:r>
      <w:r>
        <w:rPr>
          <w:rFonts w:ascii="宋体" w:hAnsi="宋体" w:eastAsia="宋体" w:cs="宋体"/>
          <w:spacing w:val="9"/>
          <w:sz w:val="20"/>
          <w:szCs w:val="20"/>
        </w:rPr>
        <w:t>致，否则由此造成磋商保证金不能及时退还或退错的后果由供应商自负。</w:t>
      </w:r>
    </w:p>
    <w:p>
      <w:pPr>
        <w:spacing w:line="270" w:lineRule="exact"/>
        <w:ind w:left="421"/>
        <w:rPr>
          <w:rFonts w:ascii="宋体" w:hAnsi="宋体" w:eastAsia="宋体" w:cs="宋体"/>
          <w:sz w:val="20"/>
          <w:szCs w:val="20"/>
        </w:rPr>
      </w:pPr>
      <w:r>
        <w:rPr>
          <w:rFonts w:ascii="宋体" w:hAnsi="宋体" w:eastAsia="宋体" w:cs="宋体"/>
          <w:spacing w:val="18"/>
          <w:position w:val="1"/>
          <w:sz w:val="20"/>
          <w:szCs w:val="20"/>
        </w:rPr>
        <w:t>2</w:t>
      </w:r>
      <w:r>
        <w:rPr>
          <w:rFonts w:ascii="宋体" w:hAnsi="宋体" w:eastAsia="宋体" w:cs="宋体"/>
          <w:spacing w:val="9"/>
          <w:position w:val="1"/>
          <w:sz w:val="20"/>
          <w:szCs w:val="20"/>
        </w:rPr>
        <w:t>、以电汇方式递交磋商保证金须在电汇凭据附言栏中写明采购编号、分标及用途(磋商保证金)。</w:t>
      </w:r>
    </w:p>
    <w:p/>
    <w:p>
      <w:pPr>
        <w:spacing w:line="88" w:lineRule="exact"/>
      </w:pPr>
    </w:p>
    <w:tbl>
      <w:tblPr>
        <w:tblStyle w:val="19"/>
        <w:tblW w:w="5917" w:type="dxa"/>
        <w:tblInd w:w="185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91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1770" w:hRule="atLeast"/>
        </w:trPr>
        <w:tc>
          <w:tcPr>
            <w:tcW w:w="5917" w:type="dxa"/>
            <w:vAlign w:val="top"/>
          </w:tcPr>
          <w:p>
            <w:pPr>
              <w:rPr>
                <w:rFonts w:ascii="Arial"/>
                <w:sz w:val="21"/>
              </w:rPr>
            </w:pPr>
          </w:p>
          <w:p>
            <w:pPr>
              <w:rPr>
                <w:rFonts w:ascii="Arial"/>
                <w:sz w:val="21"/>
              </w:rPr>
            </w:pPr>
          </w:p>
          <w:p>
            <w:pPr>
              <w:rPr>
                <w:rFonts w:ascii="Arial"/>
                <w:sz w:val="21"/>
              </w:rPr>
            </w:pPr>
          </w:p>
          <w:p>
            <w:pPr>
              <w:spacing w:before="62" w:line="228" w:lineRule="auto"/>
              <w:ind w:left="1864"/>
              <w:rPr>
                <w:rFonts w:ascii="宋体" w:hAnsi="宋体" w:eastAsia="宋体" w:cs="宋体"/>
                <w:sz w:val="19"/>
                <w:szCs w:val="19"/>
              </w:rPr>
            </w:pPr>
            <w:r>
              <w:rPr>
                <w:rFonts w:ascii="宋体" w:hAnsi="宋体" w:eastAsia="宋体" w:cs="宋体"/>
                <w:spacing w:val="10"/>
                <w:sz w:val="19"/>
                <w:szCs w:val="19"/>
              </w:rPr>
              <w:t>汇</w:t>
            </w:r>
            <w:r>
              <w:rPr>
                <w:rFonts w:ascii="宋体" w:hAnsi="宋体" w:eastAsia="宋体" w:cs="宋体"/>
                <w:spacing w:val="9"/>
                <w:sz w:val="19"/>
                <w:szCs w:val="19"/>
              </w:rPr>
              <w:t>款单或转账凭证复印件</w:t>
            </w:r>
          </w:p>
        </w:tc>
      </w:tr>
    </w:tbl>
    <w:p>
      <w:pPr>
        <w:rPr>
          <w:rFonts w:ascii="Arial"/>
          <w:sz w:val="21"/>
        </w:rPr>
      </w:pPr>
    </w:p>
    <w:p>
      <w:pPr>
        <w:sectPr>
          <w:footerReference r:id="rId18" w:type="default"/>
          <w:pgSz w:w="11906" w:h="16839"/>
          <w:pgMar w:top="1265" w:right="1133" w:bottom="1132" w:left="1141" w:header="0" w:footer="955" w:gutter="0"/>
          <w:pgNumType w:fmt="decimal"/>
          <w:cols w:space="720" w:num="1"/>
        </w:sectPr>
      </w:pPr>
    </w:p>
    <w:p>
      <w:pPr>
        <w:spacing w:before="47" w:line="352" w:lineRule="exact"/>
        <w:ind w:left="483"/>
        <w:rPr>
          <w:rFonts w:ascii="宋体" w:hAnsi="宋体" w:eastAsia="宋体" w:cs="宋体"/>
          <w:sz w:val="23"/>
          <w:szCs w:val="23"/>
        </w:rPr>
      </w:pPr>
      <w:r>
        <w:rPr>
          <w:rFonts w:ascii="宋体" w:hAnsi="宋体" w:eastAsia="宋体" w:cs="宋体"/>
          <w:spacing w:val="9"/>
          <w:position w:val="8"/>
          <w:sz w:val="23"/>
          <w:szCs w:val="23"/>
        </w:rPr>
        <w:t>五、供应商的资格证明材</w:t>
      </w:r>
      <w:r>
        <w:rPr>
          <w:rFonts w:ascii="宋体" w:hAnsi="宋体" w:eastAsia="宋体" w:cs="宋体"/>
          <w:spacing w:val="7"/>
          <w:position w:val="8"/>
          <w:sz w:val="23"/>
          <w:szCs w:val="23"/>
        </w:rPr>
        <w:t>料</w:t>
      </w:r>
    </w:p>
    <w:p>
      <w:pPr>
        <w:spacing w:line="227" w:lineRule="auto"/>
        <w:ind w:left="414"/>
        <w:rPr>
          <w:rFonts w:ascii="宋体" w:hAnsi="宋体" w:eastAsia="宋体" w:cs="宋体"/>
          <w:sz w:val="19"/>
          <w:szCs w:val="19"/>
        </w:rPr>
      </w:pPr>
      <w:r>
        <w:rPr>
          <w:rFonts w:ascii="宋体" w:hAnsi="宋体" w:eastAsia="宋体" w:cs="宋体"/>
          <w:spacing w:val="-8"/>
          <w:sz w:val="19"/>
          <w:szCs w:val="19"/>
        </w:rPr>
        <w:t>附</w:t>
      </w:r>
      <w:r>
        <w:rPr>
          <w:rFonts w:ascii="宋体" w:hAnsi="宋体" w:eastAsia="宋体" w:cs="宋体"/>
          <w:spacing w:val="-4"/>
          <w:sz w:val="19"/>
          <w:szCs w:val="19"/>
        </w:rPr>
        <w:t>件 5－1</w:t>
      </w:r>
    </w:p>
    <w:p>
      <w:pPr>
        <w:spacing w:line="446" w:lineRule="auto"/>
        <w:rPr>
          <w:rFonts w:ascii="Arial"/>
          <w:sz w:val="21"/>
        </w:rPr>
      </w:pPr>
    </w:p>
    <w:p>
      <w:pPr>
        <w:spacing w:before="94" w:line="225" w:lineRule="auto"/>
        <w:ind w:left="3916"/>
        <w:rPr>
          <w:rFonts w:ascii="宋体" w:hAnsi="宋体" w:eastAsia="宋体" w:cs="宋体"/>
          <w:sz w:val="29"/>
          <w:szCs w:val="29"/>
        </w:rPr>
      </w:pPr>
      <w:r>
        <w:rPr>
          <w:rFonts w:ascii="宋体" w:hAnsi="宋体" w:eastAsia="宋体" w:cs="宋体"/>
          <w:spacing w:val="12"/>
          <w:sz w:val="29"/>
          <w:szCs w:val="29"/>
          <w14:textOutline w14:w="5448" w14:cap="sq" w14:cmpd="sng">
            <w14:solidFill>
              <w14:srgbClr w14:val="000000"/>
            </w14:solidFill>
            <w14:prstDash w14:val="solid"/>
            <w14:bevel/>
          </w14:textOutline>
        </w:rPr>
        <w:t>供</w:t>
      </w:r>
      <w:r>
        <w:rPr>
          <w:rFonts w:ascii="宋体" w:hAnsi="宋体" w:eastAsia="宋体" w:cs="宋体"/>
          <w:spacing w:val="9"/>
          <w:sz w:val="29"/>
          <w:szCs w:val="29"/>
          <w14:textOutline w14:w="5448" w14:cap="sq" w14:cmpd="sng">
            <w14:solidFill>
              <w14:srgbClr w14:val="000000"/>
            </w14:solidFill>
            <w14:prstDash w14:val="solid"/>
            <w14:bevel/>
          </w14:textOutline>
        </w:rPr>
        <w:t>应商基本情况表</w:t>
      </w:r>
    </w:p>
    <w:p>
      <w:pPr>
        <w:spacing w:before="187" w:line="227" w:lineRule="auto"/>
        <w:ind w:left="718"/>
        <w:rPr>
          <w:rFonts w:ascii="宋体" w:hAnsi="宋体" w:eastAsia="宋体" w:cs="宋体"/>
          <w:sz w:val="20"/>
          <w:szCs w:val="20"/>
        </w:rPr>
      </w:pPr>
      <w:r>
        <w:rPr>
          <w:rFonts w:ascii="宋体" w:hAnsi="宋体" w:eastAsia="宋体" w:cs="宋体"/>
          <w:spacing w:val="-7"/>
          <w:sz w:val="20"/>
          <w:szCs w:val="20"/>
        </w:rPr>
        <w:t>供</w:t>
      </w:r>
      <w:r>
        <w:rPr>
          <w:rFonts w:ascii="宋体" w:hAnsi="宋体" w:eastAsia="宋体" w:cs="宋体"/>
          <w:spacing w:val="-4"/>
          <w:sz w:val="20"/>
          <w:szCs w:val="20"/>
        </w:rPr>
        <w:t>应商： (公章)</w:t>
      </w:r>
    </w:p>
    <w:p>
      <w:pPr>
        <w:spacing w:line="24" w:lineRule="exact"/>
      </w:pPr>
    </w:p>
    <w:tbl>
      <w:tblPr>
        <w:tblStyle w:val="19"/>
        <w:tblW w:w="9246" w:type="dxa"/>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9"/>
        <w:gridCol w:w="2134"/>
        <w:gridCol w:w="2309"/>
        <w:gridCol w:w="1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3159" w:type="dxa"/>
            <w:vAlign w:val="top"/>
          </w:tcPr>
          <w:p>
            <w:pPr>
              <w:spacing w:before="65" w:line="227" w:lineRule="auto"/>
              <w:ind w:left="1061"/>
              <w:jc w:val="both"/>
              <w:rPr>
                <w:rFonts w:ascii="宋体" w:hAnsi="宋体" w:eastAsia="宋体" w:cs="宋体"/>
                <w:sz w:val="20"/>
                <w:szCs w:val="20"/>
              </w:rPr>
            </w:pPr>
            <w:r>
              <w:rPr>
                <w:rFonts w:ascii="宋体" w:hAnsi="宋体" w:eastAsia="宋体" w:cs="宋体"/>
                <w:spacing w:val="8"/>
                <w:sz w:val="20"/>
                <w:szCs w:val="20"/>
              </w:rPr>
              <w:t>供应商名称</w:t>
            </w:r>
          </w:p>
        </w:tc>
        <w:tc>
          <w:tcPr>
            <w:tcW w:w="2134" w:type="dxa"/>
            <w:vAlign w:val="top"/>
          </w:tcPr>
          <w:p>
            <w:pPr>
              <w:rPr>
                <w:rFonts w:ascii="Arial"/>
                <w:sz w:val="21"/>
              </w:rPr>
            </w:pPr>
          </w:p>
        </w:tc>
        <w:tc>
          <w:tcPr>
            <w:tcW w:w="2309" w:type="dxa"/>
            <w:vAlign w:val="top"/>
          </w:tcPr>
          <w:p>
            <w:pPr>
              <w:spacing w:before="65" w:line="228" w:lineRule="auto"/>
              <w:ind w:left="636"/>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16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3159" w:type="dxa"/>
            <w:vAlign w:val="top"/>
          </w:tcPr>
          <w:p>
            <w:pPr>
              <w:spacing w:before="61" w:line="229" w:lineRule="auto"/>
              <w:ind w:left="749"/>
              <w:jc w:val="both"/>
              <w:rPr>
                <w:rFonts w:ascii="宋体" w:hAnsi="宋体" w:eastAsia="宋体" w:cs="宋体"/>
                <w:sz w:val="20"/>
                <w:szCs w:val="20"/>
              </w:rPr>
            </w:pPr>
            <w:r>
              <w:rPr>
                <w:rFonts w:ascii="宋体" w:hAnsi="宋体" w:eastAsia="宋体" w:cs="宋体"/>
                <w:spacing w:val="8"/>
                <w:sz w:val="20"/>
                <w:szCs w:val="20"/>
              </w:rPr>
              <w:t>统一社会信用代码</w:t>
            </w:r>
          </w:p>
        </w:tc>
        <w:tc>
          <w:tcPr>
            <w:tcW w:w="2134" w:type="dxa"/>
            <w:vAlign w:val="top"/>
          </w:tcPr>
          <w:p>
            <w:pPr>
              <w:rPr>
                <w:rFonts w:ascii="Arial"/>
                <w:sz w:val="21"/>
              </w:rPr>
            </w:pPr>
          </w:p>
        </w:tc>
        <w:tc>
          <w:tcPr>
            <w:tcW w:w="2309" w:type="dxa"/>
            <w:vAlign w:val="top"/>
          </w:tcPr>
          <w:p>
            <w:pPr>
              <w:spacing w:before="61" w:line="228" w:lineRule="auto"/>
              <w:ind w:left="756"/>
              <w:rPr>
                <w:rFonts w:ascii="宋体" w:hAnsi="宋体" w:eastAsia="宋体" w:cs="宋体"/>
                <w:sz w:val="20"/>
                <w:szCs w:val="20"/>
              </w:rPr>
            </w:pPr>
            <w:r>
              <w:rPr>
                <w:rFonts w:ascii="宋体" w:hAnsi="宋体" w:eastAsia="宋体" w:cs="宋体"/>
                <w:spacing w:val="5"/>
                <w:sz w:val="20"/>
                <w:szCs w:val="20"/>
              </w:rPr>
              <w:t>邮</w:t>
            </w:r>
            <w:r>
              <w:rPr>
                <w:rFonts w:ascii="宋体" w:hAnsi="宋体" w:eastAsia="宋体" w:cs="宋体"/>
                <w:spacing w:val="3"/>
                <w:sz w:val="20"/>
                <w:szCs w:val="20"/>
              </w:rPr>
              <w:t>政编码</w:t>
            </w:r>
          </w:p>
        </w:tc>
        <w:tc>
          <w:tcPr>
            <w:tcW w:w="16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3159" w:type="dxa"/>
            <w:vAlign w:val="top"/>
          </w:tcPr>
          <w:p>
            <w:pPr>
              <w:spacing w:before="62" w:line="228" w:lineRule="auto"/>
              <w:ind w:left="1163"/>
              <w:jc w:val="both"/>
              <w:rPr>
                <w:rFonts w:ascii="宋体" w:hAnsi="宋体" w:eastAsia="宋体" w:cs="宋体"/>
                <w:sz w:val="20"/>
                <w:szCs w:val="20"/>
              </w:rPr>
            </w:pPr>
            <w:r>
              <w:rPr>
                <w:rFonts w:ascii="宋体" w:hAnsi="宋体" w:eastAsia="宋体" w:cs="宋体"/>
                <w:spacing w:val="9"/>
                <w:sz w:val="20"/>
                <w:szCs w:val="20"/>
              </w:rPr>
              <w:t>授</w:t>
            </w:r>
            <w:r>
              <w:rPr>
                <w:rFonts w:ascii="宋体" w:hAnsi="宋体" w:eastAsia="宋体" w:cs="宋体"/>
                <w:spacing w:val="7"/>
                <w:sz w:val="20"/>
                <w:szCs w:val="20"/>
              </w:rPr>
              <w:t>权代表</w:t>
            </w:r>
          </w:p>
        </w:tc>
        <w:tc>
          <w:tcPr>
            <w:tcW w:w="2134" w:type="dxa"/>
            <w:vAlign w:val="top"/>
          </w:tcPr>
          <w:p>
            <w:pPr>
              <w:rPr>
                <w:rFonts w:ascii="Arial"/>
                <w:sz w:val="21"/>
              </w:rPr>
            </w:pPr>
          </w:p>
        </w:tc>
        <w:tc>
          <w:tcPr>
            <w:tcW w:w="2309" w:type="dxa"/>
            <w:vAlign w:val="top"/>
          </w:tcPr>
          <w:p>
            <w:pPr>
              <w:spacing w:before="62" w:line="230" w:lineRule="auto"/>
              <w:ind w:left="742"/>
              <w:rPr>
                <w:rFonts w:ascii="宋体" w:hAnsi="宋体" w:eastAsia="宋体" w:cs="宋体"/>
                <w:sz w:val="20"/>
                <w:szCs w:val="20"/>
              </w:rPr>
            </w:pPr>
            <w:r>
              <w:rPr>
                <w:rFonts w:ascii="宋体" w:hAnsi="宋体" w:eastAsia="宋体" w:cs="宋体"/>
                <w:spacing w:val="7"/>
                <w:sz w:val="20"/>
                <w:szCs w:val="20"/>
              </w:rPr>
              <w:t>联系电话</w:t>
            </w:r>
          </w:p>
        </w:tc>
        <w:tc>
          <w:tcPr>
            <w:tcW w:w="16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3159" w:type="dxa"/>
            <w:vAlign w:val="top"/>
          </w:tcPr>
          <w:p>
            <w:pPr>
              <w:spacing w:before="62" w:line="228" w:lineRule="auto"/>
              <w:ind w:left="1189"/>
              <w:jc w:val="both"/>
              <w:rPr>
                <w:rFonts w:ascii="宋体" w:hAnsi="宋体" w:eastAsia="宋体" w:cs="宋体"/>
                <w:sz w:val="20"/>
                <w:szCs w:val="20"/>
              </w:rPr>
            </w:pPr>
            <w:r>
              <w:rPr>
                <w:rFonts w:ascii="宋体" w:hAnsi="宋体" w:eastAsia="宋体" w:cs="宋体"/>
                <w:spacing w:val="2"/>
                <w:sz w:val="20"/>
                <w:szCs w:val="20"/>
              </w:rPr>
              <w:t>电</w:t>
            </w:r>
            <w:r>
              <w:rPr>
                <w:rFonts w:ascii="宋体" w:hAnsi="宋体" w:eastAsia="宋体" w:cs="宋体"/>
                <w:spacing w:val="1"/>
                <w:sz w:val="20"/>
                <w:szCs w:val="20"/>
              </w:rPr>
              <w:t>子邮箱</w:t>
            </w:r>
          </w:p>
        </w:tc>
        <w:tc>
          <w:tcPr>
            <w:tcW w:w="2134" w:type="dxa"/>
            <w:vAlign w:val="top"/>
          </w:tcPr>
          <w:p>
            <w:pPr>
              <w:rPr>
                <w:rFonts w:ascii="Arial"/>
                <w:sz w:val="21"/>
              </w:rPr>
            </w:pPr>
          </w:p>
        </w:tc>
        <w:tc>
          <w:tcPr>
            <w:tcW w:w="2309" w:type="dxa"/>
            <w:vAlign w:val="top"/>
          </w:tcPr>
          <w:p>
            <w:pPr>
              <w:spacing w:before="62" w:line="227" w:lineRule="auto"/>
              <w:ind w:left="948"/>
              <w:rPr>
                <w:rFonts w:ascii="宋体" w:hAnsi="宋体" w:eastAsia="宋体" w:cs="宋体"/>
                <w:sz w:val="20"/>
                <w:szCs w:val="20"/>
              </w:rPr>
            </w:pPr>
            <w:r>
              <w:rPr>
                <w:rFonts w:ascii="宋体" w:hAnsi="宋体" w:eastAsia="宋体" w:cs="宋体"/>
                <w:spacing w:val="6"/>
                <w:sz w:val="20"/>
                <w:szCs w:val="20"/>
              </w:rPr>
              <w:t>传</w:t>
            </w:r>
            <w:r>
              <w:rPr>
                <w:rFonts w:ascii="宋体" w:hAnsi="宋体" w:eastAsia="宋体" w:cs="宋体"/>
                <w:spacing w:val="5"/>
                <w:sz w:val="20"/>
                <w:szCs w:val="20"/>
              </w:rPr>
              <w:t>真</w:t>
            </w:r>
          </w:p>
        </w:tc>
        <w:tc>
          <w:tcPr>
            <w:tcW w:w="16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3159" w:type="dxa"/>
            <w:vAlign w:val="top"/>
          </w:tcPr>
          <w:p>
            <w:pPr>
              <w:spacing w:before="61" w:line="228" w:lineRule="auto"/>
              <w:ind w:left="957"/>
              <w:jc w:val="both"/>
              <w:rPr>
                <w:rFonts w:ascii="宋体" w:hAnsi="宋体" w:eastAsia="宋体" w:cs="宋体"/>
                <w:sz w:val="20"/>
                <w:szCs w:val="20"/>
              </w:rPr>
            </w:pPr>
            <w:r>
              <w:rPr>
                <w:rFonts w:ascii="宋体" w:hAnsi="宋体" w:eastAsia="宋体" w:cs="宋体"/>
                <w:spacing w:val="8"/>
                <w:sz w:val="20"/>
                <w:szCs w:val="20"/>
              </w:rPr>
              <w:t>上年营业收</w:t>
            </w:r>
            <w:r>
              <w:rPr>
                <w:rFonts w:ascii="宋体" w:hAnsi="宋体" w:eastAsia="宋体" w:cs="宋体"/>
                <w:spacing w:val="7"/>
                <w:sz w:val="20"/>
                <w:szCs w:val="20"/>
              </w:rPr>
              <w:t>入</w:t>
            </w:r>
          </w:p>
        </w:tc>
        <w:tc>
          <w:tcPr>
            <w:tcW w:w="2134" w:type="dxa"/>
            <w:vAlign w:val="top"/>
          </w:tcPr>
          <w:p>
            <w:pPr>
              <w:rPr>
                <w:rFonts w:ascii="Arial"/>
                <w:sz w:val="21"/>
              </w:rPr>
            </w:pPr>
          </w:p>
        </w:tc>
        <w:tc>
          <w:tcPr>
            <w:tcW w:w="2309" w:type="dxa"/>
            <w:vAlign w:val="top"/>
          </w:tcPr>
          <w:p>
            <w:pPr>
              <w:spacing w:before="61" w:line="228" w:lineRule="auto"/>
              <w:ind w:left="643"/>
              <w:rPr>
                <w:rFonts w:ascii="宋体" w:hAnsi="宋体" w:eastAsia="宋体" w:cs="宋体"/>
                <w:sz w:val="20"/>
                <w:szCs w:val="20"/>
              </w:rPr>
            </w:pPr>
            <w:r>
              <w:rPr>
                <w:rFonts w:ascii="宋体" w:hAnsi="宋体" w:eastAsia="宋体" w:cs="宋体"/>
                <w:spacing w:val="8"/>
                <w:sz w:val="20"/>
                <w:szCs w:val="20"/>
              </w:rPr>
              <w:t>员</w:t>
            </w:r>
            <w:r>
              <w:rPr>
                <w:rFonts w:ascii="宋体" w:hAnsi="宋体" w:eastAsia="宋体" w:cs="宋体"/>
                <w:spacing w:val="6"/>
                <w:sz w:val="20"/>
                <w:szCs w:val="20"/>
              </w:rPr>
              <w:t>工总人数</w:t>
            </w:r>
          </w:p>
        </w:tc>
        <w:tc>
          <w:tcPr>
            <w:tcW w:w="16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336" w:hRule="atLeast"/>
        </w:trPr>
        <w:tc>
          <w:tcPr>
            <w:tcW w:w="3159" w:type="dxa"/>
            <w:vAlign w:val="top"/>
          </w:tcPr>
          <w:p>
            <w:pPr>
              <w:spacing w:before="62" w:line="227" w:lineRule="auto"/>
              <w:jc w:val="center"/>
              <w:rPr>
                <w:rFonts w:ascii="宋体" w:hAnsi="宋体" w:eastAsia="宋体" w:cs="宋体"/>
                <w:sz w:val="20"/>
                <w:szCs w:val="20"/>
              </w:rPr>
            </w:pPr>
            <w:r>
              <w:rPr>
                <w:rFonts w:ascii="宋体" w:hAnsi="宋体" w:eastAsia="宋体" w:cs="宋体"/>
                <w:spacing w:val="9"/>
                <w:sz w:val="20"/>
                <w:szCs w:val="20"/>
              </w:rPr>
              <w:t>基本账户开户行及账</w:t>
            </w:r>
            <w:r>
              <w:rPr>
                <w:rFonts w:ascii="宋体" w:hAnsi="宋体" w:eastAsia="宋体" w:cs="宋体"/>
                <w:spacing w:val="8"/>
                <w:sz w:val="20"/>
                <w:szCs w:val="20"/>
              </w:rPr>
              <w:t>号</w:t>
            </w:r>
          </w:p>
        </w:tc>
        <w:tc>
          <w:tcPr>
            <w:tcW w:w="608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3159" w:type="dxa"/>
            <w:vAlign w:val="top"/>
          </w:tcPr>
          <w:p>
            <w:pPr>
              <w:spacing w:before="62" w:line="227" w:lineRule="auto"/>
              <w:jc w:val="center"/>
              <w:rPr>
                <w:rFonts w:ascii="宋体" w:hAnsi="宋体" w:eastAsia="宋体" w:cs="宋体"/>
                <w:sz w:val="20"/>
                <w:szCs w:val="20"/>
              </w:rPr>
            </w:pPr>
            <w:r>
              <w:rPr>
                <w:rFonts w:ascii="宋体" w:hAnsi="宋体" w:eastAsia="宋体" w:cs="宋体"/>
                <w:spacing w:val="10"/>
                <w:sz w:val="20"/>
                <w:szCs w:val="20"/>
              </w:rPr>
              <w:t>税</w:t>
            </w:r>
            <w:r>
              <w:rPr>
                <w:rFonts w:ascii="宋体" w:hAnsi="宋体" w:eastAsia="宋体" w:cs="宋体"/>
                <w:spacing w:val="8"/>
                <w:sz w:val="20"/>
                <w:szCs w:val="20"/>
              </w:rPr>
              <w:t>务登记机关</w:t>
            </w:r>
          </w:p>
        </w:tc>
        <w:tc>
          <w:tcPr>
            <w:tcW w:w="608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3159" w:type="dxa"/>
            <w:vAlign w:val="top"/>
          </w:tcPr>
          <w:p>
            <w:pPr>
              <w:spacing w:before="63" w:line="228" w:lineRule="auto"/>
              <w:jc w:val="center"/>
              <w:rPr>
                <w:rFonts w:ascii="宋体" w:hAnsi="宋体" w:eastAsia="宋体" w:cs="宋体"/>
                <w:sz w:val="20"/>
                <w:szCs w:val="20"/>
              </w:rPr>
            </w:pPr>
            <w:r>
              <w:rPr>
                <w:rFonts w:ascii="宋体" w:hAnsi="宋体" w:eastAsia="宋体" w:cs="宋体"/>
                <w:spacing w:val="5"/>
                <w:sz w:val="20"/>
                <w:szCs w:val="20"/>
              </w:rPr>
              <w:t>资质名称</w:t>
            </w:r>
          </w:p>
        </w:tc>
        <w:tc>
          <w:tcPr>
            <w:tcW w:w="2134" w:type="dxa"/>
            <w:vAlign w:val="top"/>
          </w:tcPr>
          <w:p>
            <w:pPr>
              <w:spacing w:before="62" w:line="228" w:lineRule="auto"/>
              <w:ind w:left="634"/>
              <w:rPr>
                <w:rFonts w:ascii="宋体" w:hAnsi="宋体" w:eastAsia="宋体" w:cs="宋体"/>
                <w:sz w:val="20"/>
                <w:szCs w:val="20"/>
              </w:rPr>
            </w:pPr>
            <w:r>
              <w:rPr>
                <w:rFonts w:ascii="宋体" w:hAnsi="宋体" w:eastAsia="宋体" w:cs="宋体"/>
                <w:spacing w:val="4"/>
                <w:sz w:val="20"/>
                <w:szCs w:val="20"/>
              </w:rPr>
              <w:t>等</w:t>
            </w:r>
            <w:r>
              <w:rPr>
                <w:rFonts w:ascii="宋体" w:hAnsi="宋体" w:eastAsia="宋体" w:cs="宋体"/>
                <w:spacing w:val="3"/>
                <w:sz w:val="20"/>
                <w:szCs w:val="20"/>
              </w:rPr>
              <w:t>级</w:t>
            </w:r>
          </w:p>
        </w:tc>
        <w:tc>
          <w:tcPr>
            <w:tcW w:w="2309" w:type="dxa"/>
            <w:vAlign w:val="top"/>
          </w:tcPr>
          <w:p>
            <w:pPr>
              <w:spacing w:before="62" w:line="227" w:lineRule="auto"/>
              <w:ind w:left="744"/>
              <w:rPr>
                <w:rFonts w:ascii="宋体" w:hAnsi="宋体" w:eastAsia="宋体" w:cs="宋体"/>
                <w:sz w:val="20"/>
                <w:szCs w:val="20"/>
              </w:rPr>
            </w:pPr>
            <w:r>
              <w:rPr>
                <w:rFonts w:ascii="宋体" w:hAnsi="宋体" w:eastAsia="宋体" w:cs="宋体"/>
                <w:spacing w:val="8"/>
                <w:sz w:val="20"/>
                <w:szCs w:val="20"/>
              </w:rPr>
              <w:t>发</w:t>
            </w:r>
            <w:r>
              <w:rPr>
                <w:rFonts w:ascii="宋体" w:hAnsi="宋体" w:eastAsia="宋体" w:cs="宋体"/>
                <w:spacing w:val="6"/>
                <w:sz w:val="20"/>
                <w:szCs w:val="20"/>
              </w:rPr>
              <w:t>证机关</w:t>
            </w:r>
          </w:p>
        </w:tc>
        <w:tc>
          <w:tcPr>
            <w:tcW w:w="1644" w:type="dxa"/>
            <w:vAlign w:val="top"/>
          </w:tcPr>
          <w:p>
            <w:pPr>
              <w:spacing w:before="63" w:line="228" w:lineRule="auto"/>
              <w:ind w:left="513"/>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3159" w:type="dxa"/>
            <w:vAlign w:val="top"/>
          </w:tcPr>
          <w:p>
            <w:pPr>
              <w:rPr>
                <w:rFonts w:ascii="Arial"/>
                <w:sz w:val="21"/>
              </w:rPr>
            </w:pPr>
          </w:p>
        </w:tc>
        <w:tc>
          <w:tcPr>
            <w:tcW w:w="2134" w:type="dxa"/>
            <w:vAlign w:val="top"/>
          </w:tcPr>
          <w:p>
            <w:pPr>
              <w:rPr>
                <w:rFonts w:ascii="Arial"/>
                <w:sz w:val="21"/>
              </w:rPr>
            </w:pPr>
          </w:p>
        </w:tc>
        <w:tc>
          <w:tcPr>
            <w:tcW w:w="2309" w:type="dxa"/>
            <w:vAlign w:val="top"/>
          </w:tcPr>
          <w:p>
            <w:pPr>
              <w:rPr>
                <w:rFonts w:ascii="Arial"/>
                <w:sz w:val="21"/>
              </w:rPr>
            </w:pPr>
          </w:p>
        </w:tc>
        <w:tc>
          <w:tcPr>
            <w:tcW w:w="16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3159" w:type="dxa"/>
            <w:vAlign w:val="top"/>
          </w:tcPr>
          <w:p>
            <w:pPr>
              <w:rPr>
                <w:rFonts w:ascii="Arial"/>
                <w:sz w:val="21"/>
              </w:rPr>
            </w:pPr>
          </w:p>
        </w:tc>
        <w:tc>
          <w:tcPr>
            <w:tcW w:w="2134" w:type="dxa"/>
            <w:vAlign w:val="top"/>
          </w:tcPr>
          <w:p>
            <w:pPr>
              <w:rPr>
                <w:rFonts w:ascii="Arial"/>
                <w:sz w:val="21"/>
              </w:rPr>
            </w:pPr>
          </w:p>
        </w:tc>
        <w:tc>
          <w:tcPr>
            <w:tcW w:w="2309" w:type="dxa"/>
            <w:vAlign w:val="top"/>
          </w:tcPr>
          <w:p>
            <w:pPr>
              <w:rPr>
                <w:rFonts w:ascii="Arial"/>
                <w:sz w:val="21"/>
              </w:rPr>
            </w:pPr>
          </w:p>
        </w:tc>
        <w:tc>
          <w:tcPr>
            <w:tcW w:w="16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9246" w:type="dxa"/>
            <w:gridSpan w:val="4"/>
            <w:vAlign w:val="top"/>
          </w:tcPr>
          <w:p>
            <w:pPr>
              <w:spacing w:before="64" w:line="227" w:lineRule="auto"/>
              <w:ind w:left="3473"/>
              <w:rPr>
                <w:rFonts w:ascii="宋体" w:hAnsi="宋体" w:eastAsia="宋体" w:cs="宋体"/>
                <w:sz w:val="20"/>
                <w:szCs w:val="20"/>
              </w:rPr>
            </w:pPr>
            <w:r>
              <w:rPr>
                <w:rFonts w:ascii="宋体" w:hAnsi="宋体" w:eastAsia="宋体" w:cs="宋体"/>
                <w:spacing w:val="10"/>
                <w:sz w:val="20"/>
                <w:szCs w:val="20"/>
              </w:rPr>
              <w:t>供</w:t>
            </w:r>
            <w:r>
              <w:rPr>
                <w:rFonts w:ascii="宋体" w:hAnsi="宋体" w:eastAsia="宋体" w:cs="宋体"/>
                <w:spacing w:val="9"/>
                <w:sz w:val="20"/>
                <w:szCs w:val="20"/>
              </w:rPr>
              <w:t>应商直接控股股东信息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501" w:hRule="atLeast"/>
        </w:trPr>
        <w:tc>
          <w:tcPr>
            <w:tcW w:w="3159" w:type="dxa"/>
            <w:vAlign w:val="top"/>
          </w:tcPr>
          <w:p>
            <w:pPr>
              <w:spacing w:before="145" w:line="228" w:lineRule="auto"/>
              <w:ind w:left="974"/>
              <w:rPr>
                <w:rFonts w:ascii="宋体" w:hAnsi="宋体" w:eastAsia="宋体" w:cs="宋体"/>
                <w:sz w:val="20"/>
                <w:szCs w:val="20"/>
              </w:rPr>
            </w:pPr>
            <w:r>
              <w:rPr>
                <w:rFonts w:ascii="宋体" w:hAnsi="宋体" w:eastAsia="宋体" w:cs="宋体"/>
                <w:spacing w:val="11"/>
                <w:sz w:val="20"/>
                <w:szCs w:val="20"/>
              </w:rPr>
              <w:t>直</w:t>
            </w:r>
            <w:r>
              <w:rPr>
                <w:rFonts w:ascii="宋体" w:hAnsi="宋体" w:eastAsia="宋体" w:cs="宋体"/>
                <w:spacing w:val="8"/>
                <w:sz w:val="20"/>
                <w:szCs w:val="20"/>
              </w:rPr>
              <w:t>接控股股东名称</w:t>
            </w:r>
          </w:p>
        </w:tc>
        <w:tc>
          <w:tcPr>
            <w:tcW w:w="2134" w:type="dxa"/>
            <w:vAlign w:val="top"/>
          </w:tcPr>
          <w:p>
            <w:pPr>
              <w:spacing w:before="145" w:line="229" w:lineRule="auto"/>
              <w:jc w:val="center"/>
              <w:rPr>
                <w:rFonts w:ascii="宋体" w:hAnsi="宋体" w:eastAsia="宋体" w:cs="宋体"/>
                <w:sz w:val="20"/>
                <w:szCs w:val="20"/>
              </w:rPr>
            </w:pPr>
            <w:r>
              <w:rPr>
                <w:rFonts w:ascii="宋体" w:hAnsi="宋体" w:eastAsia="宋体" w:cs="宋体"/>
                <w:spacing w:val="3"/>
                <w:sz w:val="20"/>
                <w:szCs w:val="20"/>
              </w:rPr>
              <w:t>出资比</w:t>
            </w:r>
            <w:r>
              <w:rPr>
                <w:rFonts w:ascii="宋体" w:hAnsi="宋体" w:eastAsia="宋体" w:cs="宋体"/>
                <w:spacing w:val="2"/>
                <w:sz w:val="20"/>
                <w:szCs w:val="20"/>
              </w:rPr>
              <w:t>例</w:t>
            </w:r>
          </w:p>
        </w:tc>
        <w:tc>
          <w:tcPr>
            <w:tcW w:w="3953" w:type="dxa"/>
            <w:gridSpan w:val="2"/>
            <w:vAlign w:val="top"/>
          </w:tcPr>
          <w:p>
            <w:pPr>
              <w:spacing w:before="145" w:line="227" w:lineRule="auto"/>
              <w:ind w:left="410"/>
              <w:rPr>
                <w:rFonts w:ascii="宋体" w:hAnsi="宋体" w:eastAsia="宋体" w:cs="宋体"/>
                <w:sz w:val="20"/>
                <w:szCs w:val="20"/>
              </w:rPr>
            </w:pPr>
            <w:r>
              <w:rPr>
                <w:rFonts w:ascii="宋体" w:hAnsi="宋体" w:eastAsia="宋体" w:cs="宋体"/>
                <w:spacing w:val="9"/>
                <w:sz w:val="20"/>
                <w:szCs w:val="20"/>
              </w:rPr>
              <w:t>身份证号码或者统一社会信用代码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3159" w:type="dxa"/>
            <w:vAlign w:val="top"/>
          </w:tcPr>
          <w:p>
            <w:pPr>
              <w:rPr>
                <w:rFonts w:ascii="Arial"/>
                <w:sz w:val="21"/>
              </w:rPr>
            </w:pPr>
          </w:p>
        </w:tc>
        <w:tc>
          <w:tcPr>
            <w:tcW w:w="2134" w:type="dxa"/>
            <w:vAlign w:val="top"/>
          </w:tcPr>
          <w:p>
            <w:pPr>
              <w:rPr>
                <w:rFonts w:ascii="Arial"/>
                <w:sz w:val="21"/>
              </w:rPr>
            </w:pPr>
          </w:p>
        </w:tc>
        <w:tc>
          <w:tcPr>
            <w:tcW w:w="395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3159" w:type="dxa"/>
            <w:vAlign w:val="top"/>
          </w:tcPr>
          <w:p>
            <w:pPr>
              <w:rPr>
                <w:rFonts w:ascii="Arial"/>
                <w:sz w:val="21"/>
              </w:rPr>
            </w:pPr>
          </w:p>
        </w:tc>
        <w:tc>
          <w:tcPr>
            <w:tcW w:w="2134" w:type="dxa"/>
            <w:vAlign w:val="top"/>
          </w:tcPr>
          <w:p>
            <w:pPr>
              <w:rPr>
                <w:rFonts w:ascii="Arial"/>
                <w:sz w:val="21"/>
              </w:rPr>
            </w:pPr>
          </w:p>
        </w:tc>
        <w:tc>
          <w:tcPr>
            <w:tcW w:w="395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3159" w:type="dxa"/>
            <w:vAlign w:val="top"/>
          </w:tcPr>
          <w:p>
            <w:pPr>
              <w:rPr>
                <w:rFonts w:ascii="Arial"/>
                <w:sz w:val="21"/>
              </w:rPr>
            </w:pPr>
          </w:p>
        </w:tc>
        <w:tc>
          <w:tcPr>
            <w:tcW w:w="2134" w:type="dxa"/>
            <w:vAlign w:val="top"/>
          </w:tcPr>
          <w:p>
            <w:pPr>
              <w:rPr>
                <w:rFonts w:ascii="Arial"/>
                <w:sz w:val="21"/>
              </w:rPr>
            </w:pPr>
          </w:p>
        </w:tc>
        <w:tc>
          <w:tcPr>
            <w:tcW w:w="395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3159" w:type="dxa"/>
            <w:vAlign w:val="top"/>
          </w:tcPr>
          <w:p>
            <w:pPr>
              <w:rPr>
                <w:rFonts w:ascii="Arial"/>
                <w:sz w:val="21"/>
              </w:rPr>
            </w:pPr>
          </w:p>
        </w:tc>
        <w:tc>
          <w:tcPr>
            <w:tcW w:w="2134" w:type="dxa"/>
            <w:vAlign w:val="top"/>
          </w:tcPr>
          <w:p>
            <w:pPr>
              <w:rPr>
                <w:rFonts w:ascii="Arial"/>
                <w:sz w:val="21"/>
              </w:rPr>
            </w:pPr>
          </w:p>
        </w:tc>
        <w:tc>
          <w:tcPr>
            <w:tcW w:w="395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9246" w:type="dxa"/>
            <w:gridSpan w:val="4"/>
            <w:vAlign w:val="top"/>
          </w:tcPr>
          <w:p>
            <w:pPr>
              <w:spacing w:before="63" w:line="227" w:lineRule="auto"/>
              <w:ind w:left="3367"/>
              <w:rPr>
                <w:rFonts w:ascii="宋体" w:hAnsi="宋体" w:eastAsia="宋体" w:cs="宋体"/>
                <w:sz w:val="20"/>
                <w:szCs w:val="20"/>
              </w:rPr>
            </w:pPr>
            <w:r>
              <w:rPr>
                <w:rFonts w:ascii="宋体" w:hAnsi="宋体" w:eastAsia="宋体" w:cs="宋体"/>
                <w:spacing w:val="10"/>
                <w:sz w:val="20"/>
                <w:szCs w:val="20"/>
              </w:rPr>
              <w:t>供</w:t>
            </w:r>
            <w:r>
              <w:rPr>
                <w:rFonts w:ascii="宋体" w:hAnsi="宋体" w:eastAsia="宋体" w:cs="宋体"/>
                <w:spacing w:val="9"/>
                <w:sz w:val="20"/>
                <w:szCs w:val="20"/>
              </w:rPr>
              <w:t>应商直接管理关系信息表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500" w:hRule="atLeast"/>
        </w:trPr>
        <w:tc>
          <w:tcPr>
            <w:tcW w:w="3159" w:type="dxa"/>
            <w:vAlign w:val="top"/>
          </w:tcPr>
          <w:p>
            <w:pPr>
              <w:spacing w:before="144" w:line="228" w:lineRule="auto"/>
              <w:ind w:left="765"/>
              <w:rPr>
                <w:rFonts w:ascii="宋体" w:hAnsi="宋体" w:eastAsia="宋体" w:cs="宋体"/>
                <w:sz w:val="20"/>
                <w:szCs w:val="20"/>
              </w:rPr>
            </w:pPr>
            <w:r>
              <w:rPr>
                <w:rFonts w:ascii="宋体" w:hAnsi="宋体" w:eastAsia="宋体" w:cs="宋体"/>
                <w:spacing w:val="15"/>
                <w:sz w:val="20"/>
                <w:szCs w:val="20"/>
              </w:rPr>
              <w:t>直</w:t>
            </w:r>
            <w:r>
              <w:rPr>
                <w:rFonts w:ascii="宋体" w:hAnsi="宋体" w:eastAsia="宋体" w:cs="宋体"/>
                <w:spacing w:val="8"/>
                <w:sz w:val="20"/>
                <w:szCs w:val="20"/>
              </w:rPr>
              <w:t>接管理关系单位名称</w:t>
            </w:r>
          </w:p>
        </w:tc>
        <w:tc>
          <w:tcPr>
            <w:tcW w:w="6087" w:type="dxa"/>
            <w:gridSpan w:val="3"/>
            <w:vAlign w:val="top"/>
          </w:tcPr>
          <w:p>
            <w:pPr>
              <w:spacing w:before="145" w:line="229" w:lineRule="auto"/>
              <w:ind w:left="1984"/>
              <w:rPr>
                <w:rFonts w:ascii="宋体" w:hAnsi="宋体" w:eastAsia="宋体" w:cs="宋体"/>
                <w:sz w:val="20"/>
                <w:szCs w:val="20"/>
              </w:rPr>
            </w:pPr>
            <w:r>
              <w:rPr>
                <w:rFonts w:ascii="宋体" w:hAnsi="宋体" w:eastAsia="宋体" w:cs="宋体"/>
                <w:spacing w:val="8"/>
                <w:sz w:val="20"/>
                <w:szCs w:val="20"/>
              </w:rPr>
              <w:t>统一社会信用代码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3159" w:type="dxa"/>
            <w:vAlign w:val="top"/>
          </w:tcPr>
          <w:p>
            <w:pPr>
              <w:rPr>
                <w:rFonts w:ascii="Arial"/>
                <w:sz w:val="21"/>
              </w:rPr>
            </w:pPr>
          </w:p>
        </w:tc>
        <w:tc>
          <w:tcPr>
            <w:tcW w:w="608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3159" w:type="dxa"/>
            <w:vAlign w:val="top"/>
          </w:tcPr>
          <w:p>
            <w:pPr>
              <w:rPr>
                <w:rFonts w:ascii="Arial"/>
                <w:sz w:val="21"/>
              </w:rPr>
            </w:pPr>
          </w:p>
        </w:tc>
        <w:tc>
          <w:tcPr>
            <w:tcW w:w="608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3159" w:type="dxa"/>
            <w:vAlign w:val="top"/>
          </w:tcPr>
          <w:p>
            <w:pPr>
              <w:spacing w:before="64" w:line="229" w:lineRule="auto"/>
              <w:ind w:left="1378"/>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2134" w:type="dxa"/>
            <w:vAlign w:val="top"/>
          </w:tcPr>
          <w:p>
            <w:pPr>
              <w:rPr>
                <w:rFonts w:ascii="Arial"/>
                <w:sz w:val="21"/>
              </w:rPr>
            </w:pPr>
          </w:p>
        </w:tc>
        <w:tc>
          <w:tcPr>
            <w:tcW w:w="2309" w:type="dxa"/>
            <w:vAlign w:val="top"/>
          </w:tcPr>
          <w:p>
            <w:pPr>
              <w:rPr>
                <w:rFonts w:ascii="Arial"/>
                <w:sz w:val="21"/>
              </w:rPr>
            </w:pPr>
          </w:p>
        </w:tc>
        <w:tc>
          <w:tcPr>
            <w:tcW w:w="1644" w:type="dxa"/>
            <w:vAlign w:val="top"/>
          </w:tcPr>
          <w:p>
            <w:pPr>
              <w:rPr>
                <w:rFonts w:ascii="Arial"/>
                <w:sz w:val="21"/>
              </w:rPr>
            </w:pPr>
          </w:p>
        </w:tc>
      </w:tr>
    </w:tbl>
    <w:p>
      <w:pPr>
        <w:spacing w:before="144" w:line="232" w:lineRule="auto"/>
        <w:ind w:left="418"/>
        <w:rPr>
          <w:rFonts w:ascii="宋体" w:hAnsi="宋体" w:eastAsia="宋体" w:cs="宋体"/>
          <w:sz w:val="20"/>
          <w:szCs w:val="20"/>
        </w:rPr>
      </w:pPr>
      <w:r>
        <w:rPr>
          <w:rFonts w:ascii="宋体" w:hAnsi="宋体" w:eastAsia="宋体" w:cs="宋体"/>
          <w:sz w:val="20"/>
          <w:szCs w:val="20"/>
        </w:rPr>
        <w:t>注：</w:t>
      </w:r>
    </w:p>
    <w:p>
      <w:pPr>
        <w:spacing w:before="246" w:line="458" w:lineRule="auto"/>
        <w:ind w:right="1" w:firstLine="433"/>
        <w:rPr>
          <w:rFonts w:hint="eastAsia" w:ascii="宋体" w:hAnsi="宋体" w:eastAsia="宋体" w:cs="宋体"/>
          <w:sz w:val="21"/>
          <w:szCs w:val="21"/>
        </w:rPr>
      </w:pPr>
      <w:r>
        <w:rPr>
          <w:rFonts w:hint="eastAsia" w:ascii="宋体" w:hAnsi="宋体" w:eastAsia="宋体" w:cs="宋体"/>
          <w:spacing w:val="16"/>
          <w:sz w:val="21"/>
          <w:szCs w:val="21"/>
        </w:rPr>
        <w:t>1.直接</w:t>
      </w:r>
      <w:r>
        <w:rPr>
          <w:rFonts w:hint="eastAsia" w:ascii="宋体" w:hAnsi="宋体" w:eastAsia="宋体" w:cs="宋体"/>
          <w:spacing w:val="8"/>
          <w:sz w:val="21"/>
          <w:szCs w:val="21"/>
        </w:rPr>
        <w:t>控股股东：是指其出资额占有限责任公司资本总额百分之五十以上或者其持有的股份占股份有</w:t>
      </w:r>
      <w:r>
        <w:rPr>
          <w:rFonts w:hint="eastAsia" w:ascii="宋体" w:hAnsi="宋体" w:eastAsia="宋体" w:cs="宋体"/>
          <w:sz w:val="21"/>
          <w:szCs w:val="21"/>
        </w:rPr>
        <w:t xml:space="preserve"> </w:t>
      </w:r>
      <w:r>
        <w:rPr>
          <w:rFonts w:hint="eastAsia" w:ascii="宋体" w:hAnsi="宋体" w:eastAsia="宋体" w:cs="宋体"/>
          <w:spacing w:val="18"/>
          <w:sz w:val="21"/>
          <w:szCs w:val="21"/>
        </w:rPr>
        <w:t>限</w:t>
      </w:r>
      <w:r>
        <w:rPr>
          <w:rFonts w:hint="eastAsia" w:ascii="宋体" w:hAnsi="宋体" w:eastAsia="宋体" w:cs="宋体"/>
          <w:spacing w:val="12"/>
          <w:sz w:val="21"/>
          <w:szCs w:val="21"/>
        </w:rPr>
        <w:t>公</w:t>
      </w:r>
      <w:r>
        <w:rPr>
          <w:rFonts w:hint="eastAsia" w:ascii="宋体" w:hAnsi="宋体" w:eastAsia="宋体" w:cs="宋体"/>
          <w:spacing w:val="9"/>
          <w:sz w:val="21"/>
          <w:szCs w:val="21"/>
        </w:rPr>
        <w:t>司股份总额百分之五十以上的股东；出资额或者持有股份的比例虽然不足百分之五十，但依其出资额</w:t>
      </w:r>
      <w:r>
        <w:rPr>
          <w:rFonts w:hint="eastAsia" w:ascii="宋体" w:hAnsi="宋体" w:eastAsia="宋体" w:cs="宋体"/>
          <w:sz w:val="21"/>
          <w:szCs w:val="21"/>
        </w:rPr>
        <w:t xml:space="preserve"> </w:t>
      </w:r>
      <w:r>
        <w:rPr>
          <w:rFonts w:hint="eastAsia" w:ascii="宋体" w:hAnsi="宋体" w:eastAsia="宋体" w:cs="宋体"/>
          <w:spacing w:val="18"/>
          <w:sz w:val="21"/>
          <w:szCs w:val="21"/>
        </w:rPr>
        <w:t>或</w:t>
      </w:r>
      <w:r>
        <w:rPr>
          <w:rFonts w:hint="eastAsia" w:ascii="宋体" w:hAnsi="宋体" w:eastAsia="宋体" w:cs="宋体"/>
          <w:spacing w:val="14"/>
          <w:sz w:val="21"/>
          <w:szCs w:val="21"/>
        </w:rPr>
        <w:t>者</w:t>
      </w:r>
      <w:r>
        <w:rPr>
          <w:rFonts w:hint="eastAsia" w:ascii="宋体" w:hAnsi="宋体" w:eastAsia="宋体" w:cs="宋体"/>
          <w:spacing w:val="9"/>
          <w:sz w:val="21"/>
          <w:szCs w:val="21"/>
        </w:rPr>
        <w:t>持有的股份所享有的表决权已足以对股东会、股东大会的决议产生重大影响的股东。本表所指的控股</w:t>
      </w:r>
      <w:r>
        <w:rPr>
          <w:rFonts w:hint="eastAsia" w:ascii="宋体" w:hAnsi="宋体" w:eastAsia="宋体" w:cs="宋体"/>
          <w:sz w:val="21"/>
          <w:szCs w:val="21"/>
        </w:rPr>
        <w:t xml:space="preserve"> </w:t>
      </w:r>
      <w:r>
        <w:rPr>
          <w:rFonts w:hint="eastAsia" w:ascii="宋体" w:hAnsi="宋体" w:eastAsia="宋体" w:cs="宋体"/>
          <w:spacing w:val="18"/>
          <w:sz w:val="21"/>
          <w:szCs w:val="21"/>
        </w:rPr>
        <w:t>关</w:t>
      </w:r>
      <w:r>
        <w:rPr>
          <w:rFonts w:hint="eastAsia" w:ascii="宋体" w:hAnsi="宋体" w:eastAsia="宋体" w:cs="宋体"/>
          <w:spacing w:val="14"/>
          <w:sz w:val="21"/>
          <w:szCs w:val="21"/>
        </w:rPr>
        <w:t>系</w:t>
      </w:r>
      <w:r>
        <w:rPr>
          <w:rFonts w:hint="eastAsia" w:ascii="宋体" w:hAnsi="宋体" w:eastAsia="宋体" w:cs="宋体"/>
          <w:spacing w:val="9"/>
          <w:sz w:val="21"/>
          <w:szCs w:val="21"/>
        </w:rPr>
        <w:t>仅限于直接控股关系，不包括间接的控股关系。公司实际控制人与公司之间的关系不属于本表所指的</w:t>
      </w:r>
      <w:r>
        <w:rPr>
          <w:rFonts w:hint="eastAsia" w:ascii="宋体" w:hAnsi="宋体" w:eastAsia="宋体" w:cs="宋体"/>
          <w:sz w:val="21"/>
          <w:szCs w:val="21"/>
        </w:rPr>
        <w:t xml:space="preserve"> </w:t>
      </w:r>
      <w:r>
        <w:rPr>
          <w:rFonts w:hint="eastAsia" w:ascii="宋体" w:hAnsi="宋体" w:eastAsia="宋体" w:cs="宋体"/>
          <w:spacing w:val="7"/>
          <w:sz w:val="21"/>
          <w:szCs w:val="21"/>
        </w:rPr>
        <w:t>直接控股关系</w:t>
      </w:r>
      <w:r>
        <w:rPr>
          <w:rFonts w:hint="eastAsia" w:ascii="宋体" w:hAnsi="宋体" w:eastAsia="宋体" w:cs="宋体"/>
          <w:spacing w:val="5"/>
          <w:sz w:val="21"/>
          <w:szCs w:val="21"/>
        </w:rPr>
        <w:t>。</w:t>
      </w:r>
    </w:p>
    <w:p>
      <w:pPr>
        <w:spacing w:line="270" w:lineRule="exact"/>
        <w:ind w:left="420"/>
        <w:rPr>
          <w:rFonts w:hint="eastAsia" w:ascii="宋体" w:hAnsi="宋体" w:eastAsia="宋体" w:cs="宋体"/>
          <w:sz w:val="21"/>
          <w:szCs w:val="21"/>
        </w:rPr>
      </w:pPr>
      <w:r>
        <w:rPr>
          <w:rFonts w:hint="eastAsia" w:ascii="宋体" w:hAnsi="宋体" w:eastAsia="宋体" w:cs="宋体"/>
          <w:spacing w:val="9"/>
          <w:position w:val="1"/>
          <w:sz w:val="21"/>
          <w:szCs w:val="21"/>
        </w:rPr>
        <w:t>2.管理关系：是指不具有出资持股关系的其他单位之间存在的管理与被管理关系，如一些上下级关系</w:t>
      </w:r>
    </w:p>
    <w:p>
      <w:pPr>
        <w:spacing w:before="227" w:line="228" w:lineRule="auto"/>
        <w:ind w:left="15"/>
        <w:rPr>
          <w:rFonts w:hint="eastAsia" w:ascii="宋体" w:hAnsi="宋体" w:eastAsia="宋体" w:cs="宋体"/>
          <w:sz w:val="21"/>
          <w:szCs w:val="21"/>
        </w:rPr>
      </w:pPr>
      <w:r>
        <w:rPr>
          <w:rFonts w:hint="eastAsia" w:ascii="宋体" w:hAnsi="宋体" w:eastAsia="宋体" w:cs="宋体"/>
          <w:spacing w:val="12"/>
          <w:sz w:val="21"/>
          <w:szCs w:val="21"/>
        </w:rPr>
        <w:t>的</w:t>
      </w:r>
      <w:r>
        <w:rPr>
          <w:rFonts w:hint="eastAsia" w:ascii="宋体" w:hAnsi="宋体" w:eastAsia="宋体" w:cs="宋体"/>
          <w:spacing w:val="9"/>
          <w:sz w:val="21"/>
          <w:szCs w:val="21"/>
        </w:rPr>
        <w:t>事业单位和团体组织。本表所指的管理关系仅限于直接管理关系，不包括间接的管理关系。</w:t>
      </w:r>
    </w:p>
    <w:p>
      <w:pPr>
        <w:spacing w:before="166" w:line="268" w:lineRule="exact"/>
        <w:ind w:left="422"/>
        <w:rPr>
          <w:rFonts w:hint="eastAsia" w:ascii="宋体" w:hAnsi="宋体" w:eastAsia="宋体" w:cs="宋体"/>
          <w:sz w:val="21"/>
          <w:szCs w:val="21"/>
        </w:rPr>
      </w:pPr>
      <w:r>
        <w:rPr>
          <w:rFonts w:hint="eastAsia" w:ascii="宋体" w:hAnsi="宋体" w:eastAsia="宋体" w:cs="宋体"/>
          <w:spacing w:val="16"/>
          <w:position w:val="1"/>
          <w:sz w:val="21"/>
          <w:szCs w:val="21"/>
        </w:rPr>
        <w:t>3.</w:t>
      </w:r>
      <w:r>
        <w:rPr>
          <w:rFonts w:hint="eastAsia" w:ascii="宋体" w:hAnsi="宋体" w:eastAsia="宋体" w:cs="宋体"/>
          <w:spacing w:val="12"/>
          <w:position w:val="1"/>
          <w:sz w:val="21"/>
          <w:szCs w:val="21"/>
        </w:rPr>
        <w:t>供</w:t>
      </w:r>
      <w:r>
        <w:rPr>
          <w:rFonts w:hint="eastAsia" w:ascii="宋体" w:hAnsi="宋体" w:eastAsia="宋体" w:cs="宋体"/>
          <w:spacing w:val="8"/>
          <w:position w:val="1"/>
          <w:sz w:val="21"/>
          <w:szCs w:val="21"/>
        </w:rPr>
        <w:t>应商不存在直接控股股东或管理关系的，则填“无”。</w:t>
      </w:r>
    </w:p>
    <w:p>
      <w:pPr>
        <w:rPr>
          <w:rFonts w:hint="eastAsia" w:ascii="宋体" w:hAnsi="宋体" w:eastAsia="宋体" w:cs="宋体"/>
          <w:sz w:val="21"/>
          <w:szCs w:val="21"/>
        </w:rPr>
        <w:sectPr>
          <w:footerReference r:id="rId19" w:type="default"/>
          <w:pgSz w:w="11906" w:h="16839"/>
          <w:pgMar w:top="1131" w:right="1133" w:bottom="1132" w:left="1142" w:header="0" w:footer="955"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rPr>
        <w:t>附件</w:t>
      </w:r>
      <w:r>
        <w:rPr>
          <w:rFonts w:hint="eastAsia" w:ascii="宋体" w:hAnsi="宋体" w:eastAsia="宋体" w:cs="宋体"/>
          <w:spacing w:val="6"/>
          <w:sz w:val="21"/>
          <w:szCs w:val="21"/>
        </w:rPr>
        <w:t xml:space="preserve"> 5－2－1 </w:t>
      </w:r>
      <w:r>
        <w:rPr>
          <w:rFonts w:hint="eastAsia" w:ascii="宋体" w:hAnsi="宋体" w:eastAsia="宋体" w:cs="宋体"/>
          <w:spacing w:val="10"/>
          <w:sz w:val="21"/>
          <w:szCs w:val="21"/>
        </w:rPr>
        <w:t>供应商有效的新版</w:t>
      </w:r>
      <w:r>
        <w:rPr>
          <w:rFonts w:hint="eastAsia" w:ascii="宋体" w:hAnsi="宋体" w:eastAsia="宋体" w:cs="宋体"/>
          <w:spacing w:val="10"/>
          <w:sz w:val="21"/>
          <w:szCs w:val="21"/>
          <w:highlight w:val="none"/>
        </w:rPr>
        <w:t>“营业执照”或《事业单位法人证书》或其他依法成立组织的</w:t>
      </w:r>
      <w:r>
        <w:rPr>
          <w:rFonts w:hint="eastAsia" w:ascii="宋体" w:hAnsi="宋体" w:eastAsia="宋体" w:cs="宋体"/>
          <w:spacing w:val="11"/>
          <w:sz w:val="21"/>
          <w:szCs w:val="21"/>
          <w:highlight w:val="none"/>
        </w:rPr>
        <w:t>证明文件</w:t>
      </w:r>
      <w:r>
        <w:rPr>
          <w:rFonts w:hint="eastAsia" w:ascii="宋体" w:hAnsi="宋体" w:eastAsia="宋体" w:cs="宋体"/>
          <w:spacing w:val="11"/>
          <w:sz w:val="21"/>
          <w:szCs w:val="21"/>
          <w:highlight w:val="none"/>
          <w:lang w:eastAsia="zh-CN"/>
        </w:rPr>
        <w:t>；</w:t>
      </w:r>
      <w:r>
        <w:rPr>
          <w:rFonts w:hint="eastAsia" w:ascii="宋体" w:hAnsi="宋体" w:eastAsia="宋体" w:cs="宋体"/>
          <w:sz w:val="21"/>
          <w:szCs w:val="21"/>
          <w:highlight w:val="none"/>
        </w:rPr>
        <w:t>如</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为自然人的，提供身份证复印件</w:t>
      </w:r>
      <w:r>
        <w:rPr>
          <w:rFonts w:hint="eastAsia" w:ascii="宋体" w:hAnsi="宋体" w:eastAsia="宋体" w:cs="宋体"/>
          <w:spacing w:val="11"/>
          <w:sz w:val="21"/>
          <w:szCs w:val="21"/>
          <w:highlight w:val="none"/>
        </w:rPr>
        <w:t>(必须具有，如能够在线查询的材料，请提供国家有关部门规定查询的网址链接，</w:t>
      </w:r>
      <w:r>
        <w:rPr>
          <w:rFonts w:hint="eastAsia" w:ascii="宋体" w:hAnsi="宋体" w:eastAsia="宋体" w:cs="宋体"/>
          <w:b/>
          <w:bCs/>
          <w:spacing w:val="11"/>
          <w:sz w:val="21"/>
          <w:szCs w:val="21"/>
          <w:highlight w:val="none"/>
        </w:rPr>
        <w:t>原件备</w:t>
      </w:r>
      <w:r>
        <w:rPr>
          <w:rFonts w:hint="eastAsia" w:ascii="宋体" w:hAnsi="宋体" w:eastAsia="宋体" w:cs="宋体"/>
          <w:b/>
          <w:bCs/>
          <w:spacing w:val="11"/>
          <w:sz w:val="21"/>
          <w:szCs w:val="21"/>
        </w:rPr>
        <w:t>查</w:t>
      </w:r>
      <w:r>
        <w:rPr>
          <w:rFonts w:hint="eastAsia" w:ascii="宋体" w:hAnsi="宋体" w:eastAsia="宋体" w:cs="宋体"/>
          <w:spacing w:val="11"/>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rPr>
        <w:t>注</w:t>
      </w:r>
      <w:r>
        <w:rPr>
          <w:rFonts w:hint="eastAsia" w:ascii="宋体" w:hAnsi="宋体" w:eastAsia="宋体" w:cs="宋体"/>
          <w:spacing w:val="11"/>
          <w:sz w:val="21"/>
          <w:szCs w:val="21"/>
        </w:rPr>
        <w:t>：</w:t>
      </w:r>
      <w:r>
        <w:rPr>
          <w:rFonts w:hint="eastAsia" w:ascii="宋体" w:hAnsi="宋体" w:eastAsia="宋体" w:cs="宋体"/>
          <w:spacing w:val="9"/>
          <w:sz w:val="21"/>
          <w:szCs w:val="21"/>
        </w:rPr>
        <w:t>提供相关注册或登记等依法成立组织的证明文件，其中：供应商是企业 (包括合伙企业)</w:t>
      </w:r>
      <w:r>
        <w:rPr>
          <w:rFonts w:hint="eastAsia" w:ascii="宋体" w:hAnsi="宋体" w:eastAsia="宋体" w:cs="宋体"/>
          <w:spacing w:val="18"/>
          <w:sz w:val="21"/>
          <w:szCs w:val="21"/>
        </w:rPr>
        <w:t>的</w:t>
      </w:r>
      <w:r>
        <w:rPr>
          <w:rFonts w:hint="eastAsia" w:ascii="宋体" w:hAnsi="宋体" w:eastAsia="宋体" w:cs="宋体"/>
          <w:spacing w:val="16"/>
          <w:sz w:val="21"/>
          <w:szCs w:val="21"/>
        </w:rPr>
        <w:t>，</w:t>
      </w:r>
      <w:r>
        <w:rPr>
          <w:rFonts w:hint="eastAsia" w:ascii="宋体" w:hAnsi="宋体" w:eastAsia="宋体" w:cs="宋体"/>
          <w:spacing w:val="9"/>
          <w:sz w:val="21"/>
          <w:szCs w:val="21"/>
        </w:rPr>
        <w:t>应提供其在工商部门注册的有效“企业法人营业执照”或“营业执照”的复印件；供应商是事</w:t>
      </w:r>
      <w:r>
        <w:rPr>
          <w:rFonts w:hint="eastAsia" w:ascii="宋体" w:hAnsi="宋体" w:eastAsia="宋体" w:cs="宋体"/>
          <w:spacing w:val="10"/>
          <w:sz w:val="21"/>
          <w:szCs w:val="21"/>
        </w:rPr>
        <w:t>业单位的，应提供其有效的“事业单位法人证书”复印件；供应商是非企业专业服务机构的，应</w:t>
      </w:r>
      <w:r>
        <w:rPr>
          <w:rFonts w:hint="eastAsia" w:ascii="宋体" w:hAnsi="宋体" w:eastAsia="宋体" w:cs="宋体"/>
          <w:spacing w:val="1"/>
          <w:sz w:val="21"/>
          <w:szCs w:val="21"/>
        </w:rPr>
        <w:t>提</w:t>
      </w:r>
      <w:r>
        <w:rPr>
          <w:rFonts w:hint="eastAsia" w:ascii="宋体" w:hAnsi="宋体" w:eastAsia="宋体" w:cs="宋体"/>
          <w:spacing w:val="16"/>
          <w:sz w:val="21"/>
          <w:szCs w:val="21"/>
        </w:rPr>
        <w:t>供</w:t>
      </w:r>
      <w:r>
        <w:rPr>
          <w:rFonts w:hint="eastAsia" w:ascii="宋体" w:hAnsi="宋体" w:eastAsia="宋体" w:cs="宋体"/>
          <w:spacing w:val="9"/>
          <w:sz w:val="21"/>
          <w:szCs w:val="21"/>
        </w:rPr>
        <w:t>其</w:t>
      </w:r>
      <w:r>
        <w:rPr>
          <w:rFonts w:hint="eastAsia" w:ascii="宋体" w:hAnsi="宋体" w:eastAsia="宋体" w:cs="宋体"/>
          <w:spacing w:val="8"/>
          <w:sz w:val="21"/>
          <w:szCs w:val="21"/>
        </w:rPr>
        <w:t>有效的执业许可证复印件；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(示例略</w:t>
      </w:r>
      <w:r>
        <w:rPr>
          <w:rFonts w:hint="eastAsia" w:ascii="宋体" w:hAnsi="宋体" w:eastAsia="宋体" w:cs="宋体"/>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1"/>
          <w:szCs w:val="21"/>
        </w:rPr>
      </w:pPr>
      <w:r>
        <w:rPr>
          <w:rFonts w:hint="eastAsia" w:ascii="宋体" w:hAnsi="宋体" w:eastAsia="宋体" w:cs="宋体"/>
          <w:spacing w:val="15"/>
          <w:sz w:val="21"/>
          <w:szCs w:val="21"/>
        </w:rPr>
        <w:t>附</w:t>
      </w:r>
      <w:r>
        <w:rPr>
          <w:rFonts w:hint="eastAsia" w:ascii="宋体" w:hAnsi="宋体" w:eastAsia="宋体" w:cs="宋体"/>
          <w:spacing w:val="8"/>
          <w:sz w:val="21"/>
          <w:szCs w:val="21"/>
        </w:rPr>
        <w:t xml:space="preserve">件 5－2－2  </w:t>
      </w:r>
      <w:r>
        <w:rPr>
          <w:rFonts w:hint="eastAsia" w:ascii="宋体" w:hAnsi="宋体" w:eastAsia="宋体" w:cs="宋体"/>
          <w:color w:val="auto"/>
          <w:spacing w:val="18"/>
          <w:sz w:val="21"/>
          <w:szCs w:val="21"/>
        </w:rPr>
        <w:t>供</w:t>
      </w:r>
      <w:r>
        <w:rPr>
          <w:rFonts w:hint="eastAsia" w:ascii="宋体" w:hAnsi="宋体" w:eastAsia="宋体" w:cs="宋体"/>
          <w:color w:val="auto"/>
          <w:spacing w:val="15"/>
          <w:sz w:val="21"/>
          <w:szCs w:val="21"/>
        </w:rPr>
        <w:t>应</w:t>
      </w:r>
      <w:r>
        <w:rPr>
          <w:rFonts w:hint="eastAsia" w:ascii="宋体" w:hAnsi="宋体" w:eastAsia="宋体" w:cs="宋体"/>
          <w:color w:val="auto"/>
          <w:spacing w:val="9"/>
          <w:sz w:val="21"/>
          <w:szCs w:val="21"/>
        </w:rPr>
        <w:t>商有效的税务</w:t>
      </w:r>
      <w:r>
        <w:rPr>
          <w:rFonts w:hint="eastAsia" w:ascii="宋体" w:hAnsi="宋体" w:eastAsia="宋体" w:cs="宋体"/>
          <w:color w:val="auto"/>
          <w:spacing w:val="11"/>
          <w:sz w:val="21"/>
          <w:szCs w:val="21"/>
        </w:rPr>
        <w:t>登记证(必须具有，如能够在线查询的材料，请提供国家有关部门规定查询的网址链接，</w:t>
      </w:r>
      <w:r>
        <w:rPr>
          <w:rFonts w:hint="eastAsia" w:ascii="宋体" w:hAnsi="宋体" w:eastAsia="宋体" w:cs="宋体"/>
          <w:b/>
          <w:bCs/>
          <w:color w:val="auto"/>
          <w:spacing w:val="11"/>
          <w:sz w:val="21"/>
          <w:szCs w:val="21"/>
        </w:rPr>
        <w:t>原件备查</w:t>
      </w:r>
      <w:r>
        <w:rPr>
          <w:rFonts w:hint="eastAsia" w:ascii="宋体" w:hAnsi="宋体" w:eastAsia="宋体" w:cs="宋体"/>
          <w:color w:val="auto"/>
          <w:spacing w:val="11"/>
          <w:sz w:val="21"/>
          <w:szCs w:val="21"/>
        </w:rPr>
        <w:t>)；(若已经</w:t>
      </w:r>
      <w:r>
        <w:rPr>
          <w:rFonts w:hint="eastAsia" w:ascii="宋体" w:hAnsi="宋体" w:eastAsia="宋体" w:cs="宋体"/>
          <w:color w:val="auto"/>
          <w:spacing w:val="5"/>
          <w:sz w:val="21"/>
          <w:szCs w:val="21"/>
        </w:rPr>
        <w:t>取得“三证合一”的可不提供)</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(示例略</w:t>
      </w:r>
      <w:r>
        <w:rPr>
          <w:rFonts w:hint="eastAsia" w:ascii="宋体" w:hAnsi="宋体" w:eastAsia="宋体" w:cs="宋体"/>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附件 5－2－3  供应商参加本项目时上一年度（2021或2022）年度财务状况报告复印件，如供应商为</w:t>
      </w:r>
      <w:r>
        <w:rPr>
          <w:rFonts w:hint="eastAsia" w:ascii="宋体" w:hAnsi="宋体" w:eastAsia="宋体" w:cs="宋体"/>
          <w:color w:val="auto"/>
          <w:spacing w:val="9"/>
          <w:sz w:val="21"/>
          <w:szCs w:val="21"/>
          <w:lang w:val="en-US" w:eastAsia="zh-CN"/>
        </w:rPr>
        <w:t>参加本项目</w:t>
      </w:r>
      <w:r>
        <w:rPr>
          <w:rFonts w:hint="eastAsia" w:ascii="宋体" w:hAnsi="宋体" w:eastAsia="宋体" w:cs="宋体"/>
          <w:color w:val="auto"/>
          <w:spacing w:val="9"/>
          <w:sz w:val="21"/>
          <w:szCs w:val="21"/>
        </w:rPr>
        <w:t>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原件备查；</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(示例略</w:t>
      </w:r>
      <w:r>
        <w:rPr>
          <w:rFonts w:hint="eastAsia" w:ascii="宋体" w:hAnsi="宋体" w:eastAsia="宋体" w:cs="宋体"/>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附件 5</w:t>
      </w:r>
      <w:r>
        <w:rPr>
          <w:rFonts w:hint="eastAsia" w:ascii="宋体" w:hAnsi="宋体" w:eastAsia="宋体" w:cs="宋体"/>
          <w:spacing w:val="12"/>
          <w:sz w:val="21"/>
          <w:szCs w:val="21"/>
        </w:rPr>
        <w:t>－</w:t>
      </w:r>
      <w:r>
        <w:rPr>
          <w:rFonts w:hint="eastAsia" w:ascii="宋体" w:hAnsi="宋体" w:eastAsia="宋体" w:cs="宋体"/>
          <w:spacing w:val="7"/>
          <w:sz w:val="21"/>
          <w:szCs w:val="21"/>
        </w:rPr>
        <w:t xml:space="preserve">2－4  </w:t>
      </w:r>
      <w:r>
        <w:rPr>
          <w:rFonts w:hint="eastAsia" w:ascii="宋体" w:hAnsi="宋体" w:eastAsia="宋体" w:cs="宋体"/>
          <w:spacing w:val="10"/>
          <w:sz w:val="21"/>
          <w:szCs w:val="21"/>
        </w:rPr>
        <w:t>响应文件递交截止之日前半年内供应商连续三个月的依法纳税的依法缴纳税费或依法免</w:t>
      </w:r>
      <w:r>
        <w:rPr>
          <w:rFonts w:hint="eastAsia" w:ascii="宋体" w:hAnsi="宋体" w:eastAsia="宋体" w:cs="宋体"/>
          <w:spacing w:val="3"/>
          <w:sz w:val="21"/>
          <w:szCs w:val="21"/>
        </w:rPr>
        <w:t>缴</w:t>
      </w:r>
      <w:r>
        <w:rPr>
          <w:rFonts w:hint="eastAsia" w:ascii="宋体" w:hAnsi="宋体" w:eastAsia="宋体" w:cs="宋体"/>
          <w:spacing w:val="18"/>
          <w:sz w:val="21"/>
          <w:szCs w:val="21"/>
        </w:rPr>
        <w:t>税</w:t>
      </w:r>
      <w:r>
        <w:rPr>
          <w:rFonts w:hint="eastAsia" w:ascii="宋体" w:hAnsi="宋体" w:eastAsia="宋体" w:cs="宋体"/>
          <w:spacing w:val="16"/>
          <w:sz w:val="21"/>
          <w:szCs w:val="21"/>
        </w:rPr>
        <w:t>费</w:t>
      </w:r>
      <w:r>
        <w:rPr>
          <w:rFonts w:hint="eastAsia" w:ascii="宋体" w:hAnsi="宋体" w:eastAsia="宋体" w:cs="宋体"/>
          <w:spacing w:val="9"/>
          <w:sz w:val="21"/>
          <w:szCs w:val="21"/>
        </w:rPr>
        <w:t>的证明(复印件，</w:t>
      </w:r>
      <w:r>
        <w:rPr>
          <w:rFonts w:hint="eastAsia" w:ascii="宋体" w:hAnsi="宋体" w:eastAsia="宋体" w:cs="宋体"/>
          <w:b/>
          <w:bCs/>
          <w:spacing w:val="11"/>
          <w:sz w:val="21"/>
          <w:szCs w:val="21"/>
        </w:rPr>
        <w:t>原件备查</w:t>
      </w:r>
      <w:r>
        <w:rPr>
          <w:rFonts w:hint="eastAsia" w:ascii="宋体" w:hAnsi="宋体" w:eastAsia="宋体" w:cs="宋体"/>
          <w:spacing w:val="9"/>
          <w:sz w:val="21"/>
          <w:szCs w:val="21"/>
        </w:rPr>
        <w:t>)；供应商无纳税记录或为新成立公司，应提供由供应商所在地</w:t>
      </w:r>
      <w:r>
        <w:rPr>
          <w:rFonts w:hint="eastAsia" w:ascii="宋体" w:hAnsi="宋体" w:eastAsia="宋体" w:cs="宋体"/>
          <w:spacing w:val="6"/>
          <w:sz w:val="21"/>
          <w:szCs w:val="21"/>
        </w:rPr>
        <w:t>主管税务部门出具的《依法纳税或依法免税证明》(复印件，</w:t>
      </w:r>
      <w:r>
        <w:rPr>
          <w:rFonts w:hint="eastAsia" w:ascii="宋体" w:hAnsi="宋体" w:eastAsia="宋体" w:cs="宋体"/>
          <w:b/>
          <w:bCs/>
          <w:spacing w:val="11"/>
          <w:sz w:val="21"/>
          <w:szCs w:val="21"/>
        </w:rPr>
        <w:t>原件备查</w:t>
      </w:r>
      <w:r>
        <w:rPr>
          <w:rFonts w:hint="eastAsia" w:ascii="宋体" w:hAnsi="宋体" w:eastAsia="宋体" w:cs="宋体"/>
          <w:spacing w:val="5"/>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(示例略</w:t>
      </w:r>
      <w:r>
        <w:rPr>
          <w:rFonts w:hint="eastAsia" w:ascii="宋体" w:hAnsi="宋体" w:eastAsia="宋体" w:cs="宋体"/>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 xml:space="preserve">附件 </w:t>
      </w:r>
      <w:r>
        <w:rPr>
          <w:rFonts w:hint="eastAsia" w:ascii="宋体" w:hAnsi="宋体" w:eastAsia="宋体" w:cs="宋体"/>
          <w:spacing w:val="12"/>
          <w:sz w:val="21"/>
          <w:szCs w:val="21"/>
        </w:rPr>
        <w:t>5</w:t>
      </w:r>
      <w:r>
        <w:rPr>
          <w:rFonts w:hint="eastAsia" w:ascii="宋体" w:hAnsi="宋体" w:eastAsia="宋体" w:cs="宋体"/>
          <w:spacing w:val="7"/>
          <w:sz w:val="21"/>
          <w:szCs w:val="21"/>
        </w:rPr>
        <w:t xml:space="preserve">－2－5  </w:t>
      </w:r>
      <w:r>
        <w:rPr>
          <w:rFonts w:hint="eastAsia" w:ascii="宋体" w:hAnsi="宋体" w:eastAsia="宋体" w:cs="宋体"/>
          <w:color w:val="auto"/>
          <w:spacing w:val="9"/>
          <w:sz w:val="21"/>
          <w:szCs w:val="21"/>
        </w:rPr>
        <w:t>响应文件递交截止之日前半年内供应商连续三个月的依法缴纳社保费的缴费凭证(复印件，原件备查)；供应商无缴费记录或为新成立公司，应提供由供应商所在地社保部门或税务部门出具的《依法缴纳或依法免缴社保费证明》(复印件，</w:t>
      </w:r>
      <w:r>
        <w:rPr>
          <w:rFonts w:hint="eastAsia" w:ascii="宋体" w:hAnsi="宋体" w:eastAsia="宋体" w:cs="宋体"/>
          <w:b/>
          <w:bCs/>
          <w:color w:val="auto"/>
          <w:spacing w:val="9"/>
          <w:sz w:val="21"/>
          <w:szCs w:val="21"/>
        </w:rPr>
        <w:t>原件备查</w:t>
      </w:r>
      <w:r>
        <w:rPr>
          <w:rFonts w:hint="eastAsia" w:ascii="宋体" w:hAnsi="宋体" w:eastAsia="宋体" w:cs="宋体"/>
          <w:color w:val="auto"/>
          <w:spacing w:val="9"/>
          <w:sz w:val="21"/>
          <w:szCs w:val="21"/>
        </w:rPr>
        <w:t>)</w:t>
      </w:r>
      <w:r>
        <w:rPr>
          <w:rFonts w:hint="eastAsia" w:ascii="宋体" w:hAnsi="宋体" w:eastAsia="宋体" w:cs="宋体"/>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(示例略</w:t>
      </w:r>
      <w:r>
        <w:rPr>
          <w:rFonts w:hint="eastAsia" w:ascii="宋体" w:hAnsi="宋体" w:eastAsia="宋体" w:cs="宋体"/>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sectPr>
          <w:footerReference r:id="rId20" w:type="default"/>
          <w:pgSz w:w="11906" w:h="16839"/>
          <w:pgMar w:top="1236" w:right="1133" w:bottom="1132" w:left="1140" w:header="0" w:footer="955"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textAlignment w:val="baseline"/>
        <w:outlineLvl w:val="9"/>
        <w:rPr>
          <w:rFonts w:hint="eastAsia" w:ascii="宋体" w:hAnsi="宋体" w:eastAsia="宋体" w:cs="宋体"/>
          <w:sz w:val="21"/>
          <w:szCs w:val="21"/>
        </w:rPr>
      </w:pPr>
      <w:r>
        <w:rPr>
          <w:rFonts w:hint="eastAsia" w:ascii="宋体" w:hAnsi="宋体" w:eastAsia="宋体" w:cs="宋体"/>
          <w:spacing w:val="14"/>
          <w:sz w:val="21"/>
          <w:szCs w:val="21"/>
        </w:rPr>
        <w:t>附件</w:t>
      </w:r>
      <w:r>
        <w:rPr>
          <w:rFonts w:hint="eastAsia" w:ascii="宋体" w:hAnsi="宋体" w:eastAsia="宋体" w:cs="宋体"/>
          <w:spacing w:val="10"/>
          <w:sz w:val="21"/>
          <w:szCs w:val="21"/>
        </w:rPr>
        <w:t xml:space="preserve"> </w:t>
      </w:r>
      <w:r>
        <w:rPr>
          <w:rFonts w:hint="eastAsia" w:ascii="宋体" w:hAnsi="宋体" w:eastAsia="宋体" w:cs="宋体"/>
          <w:spacing w:val="7"/>
          <w:sz w:val="21"/>
          <w:szCs w:val="21"/>
        </w:rPr>
        <w:t xml:space="preserve">5－2－6  </w:t>
      </w:r>
      <w:r>
        <w:rPr>
          <w:rFonts w:hint="eastAsia" w:ascii="宋体" w:hAnsi="宋体" w:eastAsia="宋体" w:cs="宋体"/>
          <w:spacing w:val="9"/>
          <w:sz w:val="21"/>
          <w:szCs w:val="21"/>
        </w:rPr>
        <w:t>供应商参加采购活动前三年内在经营活动中没有重大违法记录的书面声明</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2574"/>
        <w:textAlignment w:val="baseline"/>
        <w:outlineLvl w:val="9"/>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参加采购活动</w:t>
      </w:r>
      <w:r>
        <w:rPr>
          <w:rFonts w:ascii="黑体" w:hAnsi="黑体" w:eastAsia="黑体" w:cs="黑体"/>
          <w:sz w:val="28"/>
          <w:szCs w:val="28"/>
          <w14:textOutline w14:w="5103" w14:cap="sq" w14:cmpd="sng">
            <w14:solidFill>
              <w14:srgbClr w14:val="000000"/>
            </w14:solidFill>
            <w14:prstDash w14:val="solid"/>
            <w14:bevel/>
          </w14:textOutline>
        </w:rPr>
        <w:t>前三年内在经营活动中</w:t>
      </w:r>
    </w:p>
    <w:p>
      <w:pPr>
        <w:keepNext w:val="0"/>
        <w:keepLines w:val="0"/>
        <w:pageBreakBefore w:val="0"/>
        <w:widowControl/>
        <w:kinsoku w:val="0"/>
        <w:wordWrap/>
        <w:overflowPunct/>
        <w:topLinePunct w:val="0"/>
        <w:autoSpaceDE w:val="0"/>
        <w:autoSpaceDN w:val="0"/>
        <w:bidi w:val="0"/>
        <w:adjustRightInd w:val="0"/>
        <w:snapToGrid w:val="0"/>
        <w:spacing w:before="322" w:line="224" w:lineRule="auto"/>
        <w:ind w:left="3005"/>
        <w:textAlignment w:val="baseline"/>
        <w:outlineLvl w:val="9"/>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没有重大违</w:t>
      </w:r>
      <w:r>
        <w:rPr>
          <w:rFonts w:ascii="黑体" w:hAnsi="黑体" w:eastAsia="黑体" w:cs="黑体"/>
          <w:sz w:val="28"/>
          <w:szCs w:val="28"/>
          <w14:textOutline w14:w="5103" w14:cap="sq" w14:cmpd="sng">
            <w14:solidFill>
              <w14:srgbClr w14:val="000000"/>
            </w14:solidFill>
            <w14:prstDash w14:val="solid"/>
            <w14:bevel/>
          </w14:textOutline>
        </w:rPr>
        <w:t>法记录的书面声明</w:t>
      </w:r>
    </w:p>
    <w:p>
      <w:pPr>
        <w:spacing w:line="285" w:lineRule="auto"/>
        <w:rPr>
          <w:rFonts w:ascii="Arial"/>
          <w:sz w:val="21"/>
        </w:rPr>
      </w:pPr>
    </w:p>
    <w:p>
      <w:pPr>
        <w:spacing w:line="286" w:lineRule="auto"/>
        <w:rPr>
          <w:rFonts w:ascii="Arial"/>
          <w:sz w:val="21"/>
        </w:rPr>
      </w:pPr>
    </w:p>
    <w:p>
      <w:pPr>
        <w:spacing w:before="65" w:line="227" w:lineRule="auto"/>
        <w:rPr>
          <w:rFonts w:ascii="宋体" w:hAnsi="宋体" w:eastAsia="宋体" w:cs="宋体"/>
          <w:sz w:val="21"/>
          <w:szCs w:val="21"/>
        </w:rPr>
      </w:pPr>
      <w:r>
        <w:rPr>
          <w:rFonts w:ascii="宋体" w:hAnsi="宋体" w:eastAsia="宋体" w:cs="宋体"/>
          <w:spacing w:val="10"/>
          <w:sz w:val="21"/>
          <w:szCs w:val="21"/>
        </w:rPr>
        <w:t>本</w:t>
      </w:r>
      <w:r>
        <w:rPr>
          <w:rFonts w:ascii="宋体" w:hAnsi="宋体" w:eastAsia="宋体" w:cs="宋体"/>
          <w:spacing w:val="7"/>
          <w:sz w:val="21"/>
          <w:szCs w:val="21"/>
        </w:rPr>
        <w:t>单位郑重声明：</w:t>
      </w:r>
    </w:p>
    <w:p>
      <w:pPr>
        <w:spacing w:before="193" w:line="227" w:lineRule="auto"/>
        <w:ind w:left="421"/>
        <w:rPr>
          <w:rFonts w:ascii="宋体" w:hAnsi="宋体" w:eastAsia="宋体" w:cs="宋体"/>
          <w:sz w:val="21"/>
          <w:szCs w:val="21"/>
        </w:rPr>
      </w:pPr>
      <w:r>
        <w:rPr>
          <w:rFonts w:ascii="宋体" w:hAnsi="宋体" w:eastAsia="宋体" w:cs="宋体"/>
          <w:spacing w:val="18"/>
          <w:sz w:val="21"/>
          <w:szCs w:val="21"/>
        </w:rPr>
        <w:t>我</w:t>
      </w:r>
      <w:r>
        <w:rPr>
          <w:rFonts w:ascii="宋体" w:hAnsi="宋体" w:eastAsia="宋体" w:cs="宋体"/>
          <w:spacing w:val="10"/>
          <w:sz w:val="21"/>
          <w:szCs w:val="21"/>
        </w:rPr>
        <w:t>单</w:t>
      </w:r>
      <w:r>
        <w:rPr>
          <w:rFonts w:ascii="宋体" w:hAnsi="宋体" w:eastAsia="宋体" w:cs="宋体"/>
          <w:spacing w:val="9"/>
          <w:sz w:val="21"/>
          <w:szCs w:val="21"/>
        </w:rPr>
        <w:t>位在参加采购活动前三年内在经营活动中没有重大违法记录，包括：</w:t>
      </w:r>
    </w:p>
    <w:p>
      <w:pPr>
        <w:spacing w:before="197" w:line="405" w:lineRule="auto"/>
        <w:ind w:right="1" w:firstLine="421"/>
        <w:rPr>
          <w:rFonts w:ascii="宋体" w:hAnsi="宋体" w:eastAsia="宋体" w:cs="宋体"/>
          <w:sz w:val="21"/>
          <w:szCs w:val="21"/>
        </w:rPr>
      </w:pPr>
      <w:r>
        <w:rPr>
          <w:rFonts w:ascii="宋体" w:hAnsi="宋体" w:eastAsia="宋体" w:cs="宋体"/>
          <w:spacing w:val="9"/>
          <w:sz w:val="21"/>
          <w:szCs w:val="21"/>
        </w:rPr>
        <w:t>我单位或者其法定代表人 (负责人) 、董事、监事、高级管理人员未因经营活动中的违法行为受到</w:t>
      </w:r>
      <w:r>
        <w:rPr>
          <w:rFonts w:ascii="宋体" w:hAnsi="宋体" w:eastAsia="宋体" w:cs="宋体"/>
          <w:spacing w:val="3"/>
          <w:sz w:val="21"/>
          <w:szCs w:val="21"/>
        </w:rPr>
        <w:t>刑</w:t>
      </w:r>
      <w:r>
        <w:rPr>
          <w:rFonts w:ascii="宋体" w:hAnsi="宋体" w:eastAsia="宋体" w:cs="宋体"/>
          <w:sz w:val="21"/>
          <w:szCs w:val="21"/>
        </w:rPr>
        <w:t xml:space="preserve"> </w:t>
      </w:r>
      <w:r>
        <w:rPr>
          <w:rFonts w:ascii="宋体" w:hAnsi="宋体" w:eastAsia="宋体" w:cs="宋体"/>
          <w:spacing w:val="12"/>
          <w:sz w:val="21"/>
          <w:szCs w:val="21"/>
        </w:rPr>
        <w:t>事</w:t>
      </w:r>
      <w:r>
        <w:rPr>
          <w:rFonts w:ascii="宋体" w:hAnsi="宋体" w:eastAsia="宋体" w:cs="宋体"/>
          <w:spacing w:val="10"/>
          <w:sz w:val="21"/>
          <w:szCs w:val="21"/>
        </w:rPr>
        <w:t>处</w:t>
      </w:r>
      <w:r>
        <w:rPr>
          <w:rFonts w:ascii="宋体" w:hAnsi="宋体" w:eastAsia="宋体" w:cs="宋体"/>
          <w:spacing w:val="6"/>
          <w:sz w:val="21"/>
          <w:szCs w:val="21"/>
        </w:rPr>
        <w:t>罚或者责令停产停业、 吊销许可证或者执照、较大数额罚款等行政处罚。</w:t>
      </w:r>
    </w:p>
    <w:p>
      <w:pPr>
        <w:spacing w:before="1" w:line="227" w:lineRule="auto"/>
        <w:ind w:left="419"/>
        <w:rPr>
          <w:rFonts w:ascii="宋体" w:hAnsi="宋体" w:eastAsia="宋体" w:cs="宋体"/>
          <w:sz w:val="21"/>
          <w:szCs w:val="21"/>
        </w:rPr>
      </w:pPr>
      <w:r>
        <w:rPr>
          <w:rFonts w:ascii="宋体" w:hAnsi="宋体" w:eastAsia="宋体" w:cs="宋体"/>
          <w:spacing w:val="6"/>
          <w:sz w:val="21"/>
          <w:szCs w:val="21"/>
        </w:rPr>
        <w:t>特此声明</w:t>
      </w:r>
      <w:r>
        <w:rPr>
          <w:rFonts w:ascii="宋体" w:hAnsi="宋体" w:eastAsia="宋体" w:cs="宋体"/>
          <w:spacing w:val="5"/>
          <w:sz w:val="21"/>
          <w:szCs w:val="21"/>
        </w:rPr>
        <w:t>！</w:t>
      </w:r>
    </w:p>
    <w:p>
      <w:pPr>
        <w:spacing w:line="282" w:lineRule="auto"/>
        <w:rPr>
          <w:rFonts w:ascii="Arial"/>
          <w:sz w:val="21"/>
          <w:szCs w:val="21"/>
        </w:rPr>
      </w:pPr>
    </w:p>
    <w:p>
      <w:pPr>
        <w:spacing w:line="283" w:lineRule="auto"/>
        <w:rPr>
          <w:rFonts w:ascii="Arial"/>
          <w:sz w:val="21"/>
          <w:szCs w:val="21"/>
        </w:rPr>
      </w:pPr>
    </w:p>
    <w:p>
      <w:pPr>
        <w:spacing w:before="65" w:line="227" w:lineRule="auto"/>
        <w:ind w:left="419"/>
        <w:rPr>
          <w:rFonts w:ascii="宋体" w:hAnsi="宋体" w:eastAsia="宋体" w:cs="宋体"/>
          <w:sz w:val="21"/>
          <w:szCs w:val="21"/>
        </w:rPr>
      </w:pPr>
      <w:r>
        <w:rPr>
          <w:rFonts w:ascii="宋体" w:hAnsi="宋体" w:eastAsia="宋体" w:cs="宋体"/>
          <w:spacing w:val="12"/>
          <w:sz w:val="21"/>
          <w:szCs w:val="21"/>
        </w:rPr>
        <w:t>供应</w:t>
      </w:r>
      <w:r>
        <w:rPr>
          <w:rFonts w:ascii="宋体" w:hAnsi="宋体" w:eastAsia="宋体" w:cs="宋体"/>
          <w:spacing w:val="6"/>
          <w:sz w:val="21"/>
          <w:szCs w:val="21"/>
        </w:rPr>
        <w:t>商名称(公章)：____________</w:t>
      </w:r>
    </w:p>
    <w:p>
      <w:pPr>
        <w:spacing w:before="194" w:line="441" w:lineRule="exact"/>
        <w:ind w:left="420"/>
        <w:rPr>
          <w:rFonts w:ascii="宋体" w:hAnsi="宋体" w:eastAsia="宋体" w:cs="宋体"/>
          <w:sz w:val="21"/>
          <w:szCs w:val="21"/>
        </w:rPr>
      </w:pPr>
      <w:r>
        <w:rPr>
          <w:rFonts w:ascii="宋体" w:hAnsi="宋体" w:eastAsia="宋体" w:cs="宋体"/>
          <w:spacing w:val="14"/>
          <w:position w:val="18"/>
          <w:sz w:val="21"/>
          <w:szCs w:val="21"/>
        </w:rPr>
        <w:t>法定</w:t>
      </w:r>
      <w:r>
        <w:rPr>
          <w:rFonts w:ascii="宋体" w:hAnsi="宋体" w:eastAsia="宋体" w:cs="宋体"/>
          <w:spacing w:val="10"/>
          <w:position w:val="18"/>
          <w:sz w:val="21"/>
          <w:szCs w:val="21"/>
        </w:rPr>
        <w:t>代</w:t>
      </w:r>
      <w:r>
        <w:rPr>
          <w:rFonts w:ascii="宋体" w:hAnsi="宋体" w:eastAsia="宋体" w:cs="宋体"/>
          <w:spacing w:val="7"/>
          <w:position w:val="18"/>
          <w:sz w:val="21"/>
          <w:szCs w:val="21"/>
        </w:rPr>
        <w:t>表人 (负责人) 或其授权代表(签字或盖章)：____________</w:t>
      </w:r>
    </w:p>
    <w:p>
      <w:pPr>
        <w:spacing w:before="1" w:line="228" w:lineRule="auto"/>
        <w:ind w:left="455"/>
        <w:rPr>
          <w:rFonts w:ascii="宋体" w:hAnsi="宋体" w:eastAsia="宋体" w:cs="宋体"/>
          <w:sz w:val="21"/>
          <w:szCs w:val="21"/>
        </w:rPr>
      </w:pPr>
      <w:r>
        <w:rPr>
          <w:rFonts w:ascii="宋体" w:hAnsi="宋体" w:eastAsia="宋体" w:cs="宋体"/>
          <w:spacing w:val="1"/>
          <w:sz w:val="21"/>
          <w:szCs w:val="21"/>
        </w:rPr>
        <w:t>日期：______年____月____</w:t>
      </w:r>
      <w:r>
        <w:rPr>
          <w:rFonts w:ascii="宋体" w:hAnsi="宋体" w:eastAsia="宋体" w:cs="宋体"/>
          <w:sz w:val="21"/>
          <w:szCs w:val="21"/>
        </w:rPr>
        <w:t xml:space="preserve"> 日</w:t>
      </w:r>
    </w:p>
    <w:p>
      <w:pPr>
        <w:spacing w:line="241" w:lineRule="auto"/>
        <w:rPr>
          <w:rFonts w:ascii="Arial"/>
          <w:sz w:val="21"/>
          <w:szCs w:val="21"/>
        </w:rPr>
      </w:pPr>
    </w:p>
    <w:p>
      <w:pPr>
        <w:spacing w:line="241" w:lineRule="auto"/>
        <w:rPr>
          <w:rFonts w:ascii="Arial"/>
          <w:sz w:val="21"/>
          <w:szCs w:val="21"/>
        </w:rPr>
      </w:pPr>
    </w:p>
    <w:p>
      <w:pPr>
        <w:spacing w:line="241" w:lineRule="auto"/>
        <w:rPr>
          <w:rFonts w:ascii="Arial"/>
          <w:sz w:val="21"/>
          <w:szCs w:val="21"/>
        </w:rPr>
      </w:pPr>
    </w:p>
    <w:p>
      <w:pPr>
        <w:spacing w:line="241" w:lineRule="auto"/>
        <w:rPr>
          <w:rFonts w:ascii="Arial"/>
          <w:sz w:val="21"/>
          <w:szCs w:val="21"/>
        </w:rPr>
      </w:pPr>
    </w:p>
    <w:p>
      <w:pPr>
        <w:spacing w:line="242" w:lineRule="auto"/>
        <w:rPr>
          <w:rFonts w:ascii="Arial"/>
          <w:sz w:val="21"/>
          <w:szCs w:val="21"/>
        </w:rPr>
      </w:pPr>
    </w:p>
    <w:p>
      <w:pPr>
        <w:spacing w:line="242" w:lineRule="auto"/>
        <w:rPr>
          <w:rFonts w:ascii="Arial"/>
          <w:sz w:val="21"/>
          <w:szCs w:val="21"/>
        </w:rPr>
      </w:pPr>
    </w:p>
    <w:p>
      <w:pPr>
        <w:spacing w:line="242" w:lineRule="auto"/>
        <w:rPr>
          <w:rFonts w:ascii="Arial"/>
          <w:sz w:val="21"/>
          <w:szCs w:val="21"/>
        </w:rPr>
      </w:pPr>
    </w:p>
    <w:p>
      <w:pPr>
        <w:spacing w:line="242" w:lineRule="auto"/>
        <w:rPr>
          <w:rFonts w:ascii="Arial"/>
          <w:sz w:val="21"/>
          <w:szCs w:val="21"/>
        </w:rPr>
      </w:pPr>
    </w:p>
    <w:p>
      <w:pPr>
        <w:spacing w:line="242" w:lineRule="auto"/>
        <w:rPr>
          <w:rFonts w:ascii="Arial"/>
          <w:sz w:val="21"/>
          <w:szCs w:val="21"/>
        </w:rPr>
      </w:pPr>
    </w:p>
    <w:p>
      <w:pPr>
        <w:spacing w:line="242" w:lineRule="auto"/>
        <w:rPr>
          <w:rFonts w:ascii="Arial"/>
          <w:sz w:val="21"/>
          <w:szCs w:val="21"/>
        </w:rPr>
      </w:pPr>
    </w:p>
    <w:p>
      <w:pPr>
        <w:spacing w:before="65" w:line="461" w:lineRule="auto"/>
        <w:ind w:right="1" w:firstLine="436"/>
        <w:rPr>
          <w:rFonts w:hint="eastAsia" w:ascii="宋体" w:hAnsi="宋体" w:eastAsia="宋体" w:cs="宋体"/>
          <w:sz w:val="21"/>
          <w:szCs w:val="21"/>
          <w:lang w:eastAsia="zh-CN"/>
        </w:rPr>
      </w:pPr>
      <w:r>
        <w:rPr>
          <w:rFonts w:ascii="宋体" w:hAnsi="宋体" w:eastAsia="宋体" w:cs="宋体"/>
          <w:spacing w:val="16"/>
          <w:sz w:val="21"/>
          <w:szCs w:val="21"/>
        </w:rPr>
        <w:t>附</w:t>
      </w:r>
      <w:r>
        <w:rPr>
          <w:rFonts w:ascii="宋体" w:hAnsi="宋体" w:eastAsia="宋体" w:cs="宋体"/>
          <w:spacing w:val="9"/>
          <w:sz w:val="21"/>
          <w:szCs w:val="21"/>
        </w:rPr>
        <w:t>件</w:t>
      </w:r>
      <w:r>
        <w:rPr>
          <w:rFonts w:ascii="宋体" w:hAnsi="宋体" w:eastAsia="宋体" w:cs="宋体"/>
          <w:spacing w:val="8"/>
          <w:sz w:val="21"/>
          <w:szCs w:val="21"/>
        </w:rPr>
        <w:t xml:space="preserve"> 5－2－7  特定资格条件：</w:t>
      </w:r>
      <w:r>
        <w:rPr>
          <w:rFonts w:hint="eastAsia" w:ascii="宋体" w:hAnsi="宋体" w:eastAsia="宋体" w:cs="宋体"/>
          <w:spacing w:val="10"/>
          <w:sz w:val="21"/>
          <w:szCs w:val="21"/>
        </w:rPr>
        <w:t>详见</w:t>
      </w:r>
      <w:r>
        <w:rPr>
          <w:rFonts w:hint="eastAsia" w:ascii="宋体" w:hAnsi="宋体" w:eastAsia="宋体" w:cs="宋体"/>
          <w:spacing w:val="10"/>
          <w:sz w:val="21"/>
          <w:szCs w:val="21"/>
          <w:lang w:val="en-US" w:eastAsia="zh-CN"/>
        </w:rPr>
        <w:t>磋商</w:t>
      </w:r>
      <w:r>
        <w:rPr>
          <w:rFonts w:hint="eastAsia" w:ascii="宋体" w:hAnsi="宋体" w:eastAsia="宋体" w:cs="宋体"/>
          <w:spacing w:val="10"/>
          <w:sz w:val="21"/>
          <w:szCs w:val="21"/>
        </w:rPr>
        <w:t>须知前附表</w:t>
      </w:r>
      <w:r>
        <w:rPr>
          <w:rFonts w:hint="eastAsia" w:ascii="宋体" w:hAnsi="宋体" w:eastAsia="宋体" w:cs="宋体"/>
          <w:spacing w:val="10"/>
          <w:sz w:val="21"/>
          <w:szCs w:val="21"/>
          <w:lang w:eastAsia="zh-CN"/>
        </w:rPr>
        <w:t>。</w:t>
      </w:r>
    </w:p>
    <w:p>
      <w:pPr>
        <w:sectPr>
          <w:footerReference r:id="rId21" w:type="default"/>
          <w:pgSz w:w="11906" w:h="16839"/>
          <w:pgMar w:top="1246" w:right="1133" w:bottom="1131" w:left="1140" w:header="0" w:footer="955" w:gutter="0"/>
          <w:pgNumType w:fmt="decimal"/>
          <w:cols w:space="720" w:num="1"/>
        </w:sectPr>
      </w:pPr>
    </w:p>
    <w:p>
      <w:pPr>
        <w:spacing w:before="47" w:line="227" w:lineRule="auto"/>
        <w:rPr>
          <w:rFonts w:ascii="宋体" w:hAnsi="宋体" w:eastAsia="宋体" w:cs="宋体"/>
          <w:sz w:val="23"/>
          <w:szCs w:val="23"/>
        </w:rPr>
      </w:pPr>
      <w:r>
        <w:rPr>
          <w:rFonts w:ascii="宋体" w:hAnsi="宋体" w:eastAsia="宋体" w:cs="宋体"/>
          <w:spacing w:val="8"/>
          <w:sz w:val="23"/>
          <w:szCs w:val="23"/>
        </w:rPr>
        <w:t>证</w:t>
      </w:r>
      <w:r>
        <w:rPr>
          <w:rFonts w:ascii="宋体" w:hAnsi="宋体" w:eastAsia="宋体" w:cs="宋体"/>
          <w:spacing w:val="7"/>
          <w:sz w:val="23"/>
          <w:szCs w:val="23"/>
        </w:rPr>
        <w:t>明材料格式：</w:t>
      </w:r>
    </w:p>
    <w:p>
      <w:pPr>
        <w:spacing w:before="130" w:line="227" w:lineRule="auto"/>
        <w:ind w:left="2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中</w:t>
      </w:r>
      <w:r>
        <w:rPr>
          <w:rFonts w:ascii="宋体" w:hAnsi="宋体" w:eastAsia="宋体" w:cs="宋体"/>
          <w:spacing w:val="6"/>
          <w:sz w:val="23"/>
          <w:szCs w:val="23"/>
          <w14:textOutline w14:w="4358" w14:cap="sq" w14:cmpd="sng">
            <w14:solidFill>
              <w14:srgbClr w14:val="000000"/>
            </w14:solidFill>
            <w14:prstDash w14:val="solid"/>
            <w14:bevel/>
          </w14:textOutline>
        </w:rPr>
        <w:t>小企业声明函格式：</w:t>
      </w:r>
    </w:p>
    <w:p>
      <w:pPr>
        <w:spacing w:line="334" w:lineRule="auto"/>
        <w:rPr>
          <w:rFonts w:ascii="Arial"/>
          <w:sz w:val="21"/>
        </w:rPr>
      </w:pPr>
    </w:p>
    <w:p>
      <w:pPr>
        <w:spacing w:line="334"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ind w:firstLine="560" w:firstLineChars="200"/>
        <w:jc w:val="center"/>
        <w:textAlignment w:val="baseline"/>
        <w:outlineLvl w:val="9"/>
        <w:rPr>
          <w:rFonts w:hint="eastAsia" w:hAnsi="宋体" w:cs="Calibri"/>
          <w:b/>
          <w:sz w:val="28"/>
          <w:szCs w:val="22"/>
          <w:highlight w:val="none"/>
        </w:rPr>
      </w:pPr>
      <w:r>
        <w:rPr>
          <w:rFonts w:hint="eastAsia" w:hAnsi="宋体" w:cs="Calibri"/>
          <w:b/>
          <w:sz w:val="28"/>
          <w:szCs w:val="22"/>
          <w:highlight w:val="none"/>
        </w:rPr>
        <w:t>中小企业声明函（工程、服务）</w:t>
      </w:r>
    </w:p>
    <w:p>
      <w:pPr>
        <w:pStyle w:val="5"/>
        <w:keepNext w:val="0"/>
        <w:keepLines w:val="0"/>
        <w:pageBreakBefore w:val="0"/>
        <w:widowControl w:val="0"/>
        <w:kinsoku/>
        <w:wordWrap/>
        <w:overflowPunct/>
        <w:topLinePunct w:val="0"/>
        <w:autoSpaceDE/>
        <w:autoSpaceDN/>
        <w:bidi w:val="0"/>
        <w:adjustRightInd/>
        <w:snapToGrid/>
        <w:spacing w:after="120"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 xml:space="preserve">的 </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5"/>
        <w:keepNext w:val="0"/>
        <w:keepLines w:val="0"/>
        <w:pageBreakBefore w:val="0"/>
        <w:widowControl w:val="0"/>
        <w:kinsoku/>
        <w:wordWrap/>
        <w:overflowPunct/>
        <w:topLinePunct w:val="0"/>
        <w:autoSpaceDE/>
        <w:autoSpaceDN/>
        <w:bidi w:val="0"/>
        <w:adjustRightInd/>
        <w:snapToGrid/>
        <w:spacing w:after="120"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 xml:space="preserve">（标的名称） </w:t>
      </w:r>
      <w:r>
        <w:rPr>
          <w:rFonts w:hint="eastAsia" w:ascii="宋体" w:hAnsi="宋体" w:eastAsia="宋体" w:cs="宋体"/>
          <w:highlight w:val="none"/>
        </w:rPr>
        <w:t>，属于</w:t>
      </w:r>
      <w:r>
        <w:rPr>
          <w:rFonts w:hint="eastAsia" w:ascii="宋体" w:hAnsi="宋体" w:eastAsia="宋体" w:cs="宋体"/>
          <w:highlight w:val="none"/>
          <w:u w:val="single"/>
        </w:rPr>
        <w:t xml:space="preserve">（采购文件中明确的所属行业） </w:t>
      </w:r>
      <w:r>
        <w:rPr>
          <w:rFonts w:hint="eastAsia" w:ascii="宋体" w:hAnsi="宋体" w:eastAsia="宋体" w:cs="宋体"/>
          <w:highlight w:val="none"/>
        </w:rPr>
        <w:t>；承建（承接）企业为</w:t>
      </w:r>
      <w:r>
        <w:rPr>
          <w:rFonts w:hint="eastAsia" w:ascii="宋体" w:hAnsi="宋体" w:eastAsia="宋体" w:cs="宋体"/>
          <w:highlight w:val="none"/>
          <w:u w:val="single"/>
        </w:rPr>
        <w:t xml:space="preserve">（企业名称） </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万元，属于</w:t>
      </w:r>
      <w:r>
        <w:rPr>
          <w:rFonts w:hint="eastAsia" w:ascii="宋体" w:hAnsi="宋体" w:eastAsia="宋体" w:cs="宋体"/>
          <w:highlight w:val="none"/>
          <w:u w:val="single"/>
        </w:rPr>
        <w:t xml:space="preserve">（中型企业、小型企业、微型企业） </w:t>
      </w:r>
      <w:r>
        <w:rPr>
          <w:rFonts w:hint="eastAsia" w:ascii="宋体" w:hAnsi="宋体" w:eastAsia="宋体" w:cs="宋体"/>
          <w:highlight w:val="none"/>
        </w:rPr>
        <w:t>；</w:t>
      </w:r>
    </w:p>
    <w:p>
      <w:pPr>
        <w:pStyle w:val="5"/>
        <w:keepNext w:val="0"/>
        <w:keepLines w:val="0"/>
        <w:pageBreakBefore w:val="0"/>
        <w:widowControl w:val="0"/>
        <w:kinsoku/>
        <w:wordWrap/>
        <w:overflowPunct/>
        <w:topLinePunct w:val="0"/>
        <w:autoSpaceDE/>
        <w:autoSpaceDN/>
        <w:bidi w:val="0"/>
        <w:adjustRightInd/>
        <w:snapToGrid/>
        <w:spacing w:after="120"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 xml:space="preserve">（标的名称） </w:t>
      </w:r>
      <w:r>
        <w:rPr>
          <w:rFonts w:hint="eastAsia" w:ascii="宋体" w:hAnsi="宋体" w:eastAsia="宋体" w:cs="宋体"/>
          <w:highlight w:val="none"/>
        </w:rPr>
        <w:t>，属于</w:t>
      </w:r>
      <w:r>
        <w:rPr>
          <w:rFonts w:hint="eastAsia" w:ascii="宋体" w:hAnsi="宋体" w:eastAsia="宋体" w:cs="宋体"/>
          <w:highlight w:val="none"/>
          <w:u w:val="single"/>
        </w:rPr>
        <w:t xml:space="preserve">（采购文件中明确的所属行业） </w:t>
      </w:r>
      <w:r>
        <w:rPr>
          <w:rFonts w:hint="eastAsia" w:ascii="宋体" w:hAnsi="宋体" w:eastAsia="宋体" w:cs="宋体"/>
          <w:highlight w:val="none"/>
        </w:rPr>
        <w:t>；承建（承接）企业为</w:t>
      </w:r>
      <w:r>
        <w:rPr>
          <w:rFonts w:hint="eastAsia" w:ascii="宋体" w:hAnsi="宋体" w:eastAsia="宋体" w:cs="宋体"/>
          <w:highlight w:val="none"/>
          <w:u w:val="single"/>
        </w:rPr>
        <w:t xml:space="preserve">（企业名称） </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万元，属于</w:t>
      </w:r>
      <w:r>
        <w:rPr>
          <w:rFonts w:hint="eastAsia" w:ascii="宋体" w:hAnsi="宋体" w:eastAsia="宋体" w:cs="宋体"/>
          <w:highlight w:val="none"/>
          <w:u w:val="single"/>
        </w:rPr>
        <w:t xml:space="preserve">（中型企业、小型企业、微型企业） </w:t>
      </w:r>
      <w:r>
        <w:rPr>
          <w:rFonts w:hint="eastAsia" w:ascii="宋体" w:hAnsi="宋体" w:eastAsia="宋体" w:cs="宋体"/>
          <w:highlight w:val="none"/>
        </w:rPr>
        <w:t>；</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after="120" w:line="440" w:lineRule="exact"/>
        <w:ind w:firstLine="4410" w:firstLineChars="2100"/>
        <w:jc w:val="left"/>
        <w:textAlignment w:val="auto"/>
        <w:rPr>
          <w:rFonts w:hint="eastAsia" w:ascii="宋体" w:hAnsi="宋体" w:eastAsia="宋体" w:cs="宋体"/>
          <w:highlight w:val="none"/>
        </w:rPr>
      </w:pPr>
      <w:r>
        <w:rPr>
          <w:rFonts w:hint="eastAsia" w:ascii="宋体" w:hAnsi="宋体" w:eastAsia="宋体" w:cs="宋体"/>
          <w:highlight w:val="none"/>
        </w:rPr>
        <w:t>企业名称（盖章）：</w:t>
      </w:r>
    </w:p>
    <w:p>
      <w:pPr>
        <w:keepNext w:val="0"/>
        <w:keepLines w:val="0"/>
        <w:pageBreakBefore w:val="0"/>
        <w:widowControl w:val="0"/>
        <w:kinsoku/>
        <w:wordWrap/>
        <w:overflowPunct/>
        <w:topLinePunct w:val="0"/>
        <w:autoSpaceDE/>
        <w:autoSpaceDN/>
        <w:bidi w:val="0"/>
        <w:adjustRightInd/>
        <w:snapToGrid/>
        <w:spacing w:after="120" w:line="440" w:lineRule="exact"/>
        <w:ind w:firstLine="4410" w:firstLineChars="2100"/>
        <w:jc w:val="left"/>
        <w:textAlignment w:val="auto"/>
        <w:rPr>
          <w:rFonts w:hint="eastAsia" w:ascii="宋体" w:hAnsi="宋体" w:eastAsia="宋体" w:cs="宋体"/>
          <w:highlight w:val="none"/>
        </w:rPr>
      </w:pPr>
      <w:r>
        <w:rPr>
          <w:rFonts w:hint="eastAsia" w:ascii="宋体" w:hAnsi="宋体" w:eastAsia="宋体" w:cs="宋体"/>
          <w:highlight w:val="none"/>
        </w:rPr>
        <w:t>日期：</w:t>
      </w:r>
    </w:p>
    <w:p>
      <w:pPr>
        <w:pStyle w:val="5"/>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备注：</w:t>
      </w:r>
    </w:p>
    <w:p>
      <w:pPr>
        <w:keepNext w:val="0"/>
        <w:keepLines w:val="0"/>
        <w:pageBreakBefore w:val="0"/>
        <w:widowControl w:val="0"/>
        <w:kinsoku/>
        <w:wordWrap/>
        <w:overflowPunct/>
        <w:topLinePunct w:val="0"/>
        <w:autoSpaceDE/>
        <w:autoSpaceDN/>
        <w:bidi w:val="0"/>
        <w:adjustRightInd/>
        <w:snapToGrid/>
        <w:spacing w:after="120" w:line="440" w:lineRule="exact"/>
        <w:ind w:firstLine="405"/>
        <w:textAlignment w:val="auto"/>
        <w:rPr>
          <w:rFonts w:hint="eastAsia" w:ascii="宋体" w:hAnsi="宋体" w:eastAsia="宋体" w:cs="宋体"/>
          <w:color w:val="auto"/>
          <w:szCs w:val="21"/>
          <w:highlight w:val="none"/>
        </w:rPr>
      </w:pPr>
      <w:r>
        <w:rPr>
          <w:rFonts w:hint="eastAsia" w:ascii="宋体" w:hAnsi="宋体" w:eastAsia="宋体" w:cs="宋体"/>
          <w:szCs w:val="21"/>
          <w:highlight w:val="none"/>
        </w:rPr>
        <w:t>1.从业人员、营业收入、资产总</w:t>
      </w:r>
      <w:r>
        <w:rPr>
          <w:rFonts w:hint="eastAsia" w:ascii="宋体" w:hAnsi="宋体" w:eastAsia="宋体" w:cs="宋体"/>
          <w:color w:val="auto"/>
          <w:szCs w:val="21"/>
          <w:highlight w:val="none"/>
        </w:rPr>
        <w:t>额填报上一年度（202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年）数据，无上一年度数据的新成立企业可不填报。</w:t>
      </w:r>
    </w:p>
    <w:p>
      <w:pPr>
        <w:pStyle w:val="2"/>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2.中小企业划型应按《关于印发中小企业划型标准规定的通知》（工信部联企业〔2011〕300号）规定的划型标准划分。</w:t>
      </w:r>
    </w:p>
    <w:p>
      <w:pPr>
        <w:pStyle w:val="3"/>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hAnsi="宋体"/>
          <w:color w:val="auto"/>
          <w:highlight w:val="none"/>
        </w:rPr>
      </w:pPr>
      <w:r>
        <w:rPr>
          <w:rFonts w:hint="eastAsia" w:ascii="宋体" w:hAnsi="宋体" w:eastAsia="宋体" w:cs="宋体"/>
          <w:color w:val="auto"/>
          <w:highlight w:val="none"/>
        </w:rPr>
        <w:t>本项目采购标的对应的中小企业划分标准所属行业为</w:t>
      </w:r>
      <w:r>
        <w:rPr>
          <w:rFonts w:hint="eastAsia" w:ascii="宋体" w:hAnsi="宋体" w:cs="宋体"/>
          <w:b/>
          <w:bCs/>
          <w:color w:val="auto"/>
          <w:szCs w:val="21"/>
          <w:highlight w:val="none"/>
          <w:u w:val="single"/>
        </w:rPr>
        <w:t>软件和信息技术服务业</w:t>
      </w:r>
      <w:r>
        <w:rPr>
          <w:rFonts w:hint="eastAsia" w:ascii="宋体" w:hAnsi="宋体" w:eastAsia="宋体" w:cs="宋体"/>
          <w:color w:val="auto"/>
          <w:highlight w:val="none"/>
        </w:rPr>
        <w:t>（采购代理机构根据项目实际情况填写）。</w:t>
      </w:r>
    </w:p>
    <w:p>
      <w:pPr>
        <w:pStyle w:val="5"/>
        <w:ind w:firstLine="420" w:firstLineChars="200"/>
        <w:rPr>
          <w:rFonts w:hint="eastAsia" w:hAnsi="宋体"/>
          <w:highlight w:val="none"/>
        </w:rPr>
      </w:pPr>
    </w:p>
    <w:p>
      <w:pPr>
        <w:spacing w:line="528" w:lineRule="exact"/>
        <w:jc w:val="center"/>
        <w:rPr>
          <w:rFonts w:hint="eastAsia" w:ascii="Arial Unicode MS" w:hAnsi="Arial Unicode MS" w:eastAsia="Arial Unicode MS" w:cs="Arial Unicode MS"/>
          <w:sz w:val="40"/>
          <w:szCs w:val="40"/>
          <w:highlight w:val="none"/>
        </w:rPr>
      </w:pPr>
      <w:r>
        <w:rPr>
          <w:rFonts w:hint="eastAsia" w:ascii="Arial Unicode MS" w:hAnsi="Arial Unicode MS" w:eastAsia="Arial Unicode MS" w:cs="Arial Unicode MS"/>
          <w:sz w:val="40"/>
          <w:szCs w:val="40"/>
          <w:highlight w:val="none"/>
        </w:rPr>
        <w:br w:type="page"/>
      </w:r>
      <w:r>
        <w:rPr>
          <w:rFonts w:hint="eastAsia" w:ascii="Arial Unicode MS" w:hAnsi="Arial Unicode MS" w:eastAsia="Arial Unicode MS" w:cs="Arial Unicode MS"/>
          <w:sz w:val="40"/>
          <w:szCs w:val="40"/>
          <w:highlight w:val="none"/>
        </w:rPr>
        <w:t>中小微企业划型标准</w:t>
      </w:r>
    </w:p>
    <w:tbl>
      <w:tblPr>
        <w:tblStyle w:val="14"/>
        <w:tblW w:w="9443" w:type="dxa"/>
        <w:jc w:val="center"/>
        <w:tblInd w:w="0" w:type="dxa"/>
        <w:tblLayout w:type="fixed"/>
        <w:tblCellMar>
          <w:top w:w="0" w:type="dxa"/>
          <w:left w:w="108" w:type="dxa"/>
          <w:bottom w:w="0" w:type="dxa"/>
          <w:right w:w="108" w:type="dxa"/>
        </w:tblCellMar>
      </w:tblPr>
      <w:tblGrid>
        <w:gridCol w:w="1701"/>
        <w:gridCol w:w="1384"/>
        <w:gridCol w:w="1132"/>
        <w:gridCol w:w="2024"/>
        <w:gridCol w:w="1865"/>
        <w:gridCol w:w="1337"/>
      </w:tblGrid>
      <w:tr>
        <w:tblPrEx>
          <w:tblLayout w:type="fixed"/>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行业名称</w:t>
            </w:r>
          </w:p>
        </w:tc>
        <w:tc>
          <w:tcPr>
            <w:tcW w:w="13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指标名称</w:t>
            </w:r>
          </w:p>
        </w:tc>
        <w:tc>
          <w:tcPr>
            <w:tcW w:w="11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计量单位</w:t>
            </w:r>
          </w:p>
        </w:tc>
        <w:tc>
          <w:tcPr>
            <w:tcW w:w="20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中型</w:t>
            </w:r>
          </w:p>
        </w:tc>
        <w:tc>
          <w:tcPr>
            <w:tcW w:w="18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小型</w:t>
            </w:r>
          </w:p>
        </w:tc>
        <w:tc>
          <w:tcPr>
            <w:tcW w:w="13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微型</w:t>
            </w:r>
          </w:p>
        </w:tc>
      </w:tr>
      <w:tr>
        <w:tblPrEx>
          <w:tblLayout w:type="fixed"/>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农、林、牧、渔</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500≤Y＜20000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50≤Y＜500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Y＜50</w:t>
            </w:r>
          </w:p>
        </w:tc>
      </w:tr>
      <w:tr>
        <w:tblPrEx>
          <w:tblLayout w:type="fixed"/>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工业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300≤X＜1000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20≤X＜300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X＜20</w:t>
            </w:r>
          </w:p>
        </w:tc>
      </w:tr>
      <w:tr>
        <w:tblPrEx>
          <w:tblLayout w:type="fixed"/>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2000≤Y＜40000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300≤Y＜2000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Y＜300</w:t>
            </w:r>
          </w:p>
        </w:tc>
      </w:tr>
      <w:tr>
        <w:tblPrEx>
          <w:tblLayout w:type="fixed"/>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建筑业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6000≤Y＜80000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300≤Y＜6000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Y＜300</w:t>
            </w:r>
          </w:p>
        </w:tc>
      </w:tr>
      <w:tr>
        <w:tblPrEx>
          <w:tblLayout w:type="fixed"/>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资产总额（Z）</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5000≤Z＜80000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300≤Z＜5000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Z＜300</w:t>
            </w:r>
          </w:p>
        </w:tc>
      </w:tr>
      <w:tr>
        <w:tblPrEx>
          <w:tblLayout w:type="fixed"/>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批发业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20≤X＜200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5≤X＜20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X＜5</w:t>
            </w:r>
          </w:p>
        </w:tc>
      </w:tr>
      <w:tr>
        <w:tblPrEx>
          <w:tblLayout w:type="fixed"/>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5000≤Y＜40000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1000≤Y＜5000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Y＜1000</w:t>
            </w:r>
          </w:p>
        </w:tc>
      </w:tr>
      <w:tr>
        <w:tblPrEx>
          <w:tblLayout w:type="fixed"/>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零售业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10≤X＜50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r>
        <w:tblPrEx>
          <w:tblLayout w:type="fixed"/>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500≤Y＜20000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100≤Y＜500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Layout w:type="fixed"/>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交通运输业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300≤X＜1000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20≤X＜300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X＜20</w:t>
            </w:r>
          </w:p>
        </w:tc>
      </w:tr>
      <w:tr>
        <w:tblPrEx>
          <w:tblLayout w:type="fixed"/>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3000≤Y＜30000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200≤Y＜3000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Y＜200</w:t>
            </w:r>
          </w:p>
        </w:tc>
      </w:tr>
      <w:tr>
        <w:tblPrEx>
          <w:tblLayout w:type="fixed"/>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仓储业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100≤X＜200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X＜20</w:t>
            </w:r>
          </w:p>
        </w:tc>
      </w:tr>
      <w:tr>
        <w:tblPrEx>
          <w:tblLayout w:type="fixed"/>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1000≤Y＜30000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100≤Y＜1000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Layout w:type="fixed"/>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邮政业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300≤X＜1000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20≤X＜300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X＜20</w:t>
            </w:r>
          </w:p>
        </w:tc>
      </w:tr>
      <w:tr>
        <w:tblPrEx>
          <w:tblLayout w:type="fixed"/>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2000≤Y＜30000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100≤Y＜2000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Layout w:type="fixed"/>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住宿业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r>
        <w:tblPrEx>
          <w:tblLayout w:type="fixed"/>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2000≤Y＜10000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100≤Y＜2000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Layout w:type="fixed"/>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餐饮业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r>
        <w:tblPrEx>
          <w:tblLayout w:type="fixed"/>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2000≤Y＜10000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100≤Y＜2000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Layout w:type="fixed"/>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信息传输业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100≤X＜2000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r>
        <w:tblPrEx>
          <w:tblLayout w:type="fixed"/>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1000≤Y＜100000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100≤Y＜1000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Layout w:type="fixed"/>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软件和信息技术服务业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r>
        <w:tblPrEx>
          <w:tblLayout w:type="fixed"/>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1000≤Y＜10000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50≤Y＜1000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Y＜50</w:t>
            </w:r>
          </w:p>
        </w:tc>
      </w:tr>
      <w:tr>
        <w:tblPrEx>
          <w:tblLayout w:type="fixed"/>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房地产开发经营</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1000≤Y＜200000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X＜100</w:t>
            </w:r>
          </w:p>
        </w:tc>
      </w:tr>
      <w:tr>
        <w:tblPrEx>
          <w:tblLayout w:type="fixed"/>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资产总额（Z）</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5000≤Z＜10000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2000≤Y＜5000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Y＜2000</w:t>
            </w:r>
          </w:p>
        </w:tc>
      </w:tr>
      <w:tr>
        <w:tblPrEx>
          <w:tblLayout w:type="fixed"/>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物业管理</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300≤X＜1000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100≤X＜300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X＜100</w:t>
            </w:r>
          </w:p>
        </w:tc>
      </w:tr>
      <w:tr>
        <w:tblPrEx>
          <w:tblLayout w:type="fixed"/>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1000≤Y＜5000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500≤Y＜1000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Y＜500</w:t>
            </w:r>
          </w:p>
        </w:tc>
      </w:tr>
      <w:tr>
        <w:tblPrEx>
          <w:tblLayout w:type="fixed"/>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租赁和商务服务业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r>
        <w:tblPrEx>
          <w:tblLayout w:type="fixed"/>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资产总额（Z）</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8000≤Z＜120000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100≤Z＜8000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Y＜100</w:t>
            </w:r>
          </w:p>
        </w:tc>
      </w:tr>
      <w:tr>
        <w:tblPrEx>
          <w:tblLayout w:type="fixed"/>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其他未列明行业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X＜10</w:t>
            </w:r>
          </w:p>
        </w:tc>
      </w:tr>
    </w:tbl>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highlight w:val="none"/>
        </w:rPr>
        <w:sectPr>
          <w:headerReference r:id="rId22" w:type="first"/>
          <w:footerReference r:id="rId24" w:type="first"/>
          <w:footerReference r:id="rId23" w:type="default"/>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before="164" w:line="227" w:lineRule="auto"/>
        <w:ind w:left="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残</w:t>
      </w:r>
      <w:r>
        <w:rPr>
          <w:rFonts w:ascii="宋体" w:hAnsi="宋体" w:eastAsia="宋体" w:cs="宋体"/>
          <w:spacing w:val="9"/>
          <w:sz w:val="23"/>
          <w:szCs w:val="23"/>
          <w14:textOutline w14:w="4358" w14:cap="sq" w14:cmpd="sng">
            <w14:solidFill>
              <w14:srgbClr w14:val="000000"/>
            </w14:solidFill>
            <w14:prstDash w14:val="solid"/>
            <w14:bevel/>
          </w14:textOutline>
        </w:rPr>
        <w:t>疾人福利性单位声明函格式：</w:t>
      </w: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88" w:lineRule="exact"/>
        <w:jc w:val="center"/>
        <w:textAlignment w:val="baseline"/>
        <w:outlineLvl w:val="9"/>
        <w:rPr>
          <w:rFonts w:hint="eastAsia" w:ascii="宋体" w:hAnsi="宋体" w:cs="Calibri"/>
          <w:b/>
          <w:sz w:val="28"/>
          <w:szCs w:val="22"/>
          <w:highlight w:val="none"/>
        </w:rPr>
      </w:pPr>
      <w:bookmarkStart w:id="6" w:name="OLE_LINK14"/>
      <w:bookmarkStart w:id="7" w:name="OLE_LINK13"/>
      <w:r>
        <w:rPr>
          <w:rFonts w:hint="eastAsia" w:ascii="宋体" w:hAnsi="宋体" w:cs="Calibri"/>
          <w:b/>
          <w:sz w:val="28"/>
          <w:szCs w:val="22"/>
          <w:highlight w:val="none"/>
        </w:rPr>
        <w:t>残疾人福利性单位声明函</w:t>
      </w:r>
      <w:bookmarkEnd w:id="6"/>
      <w:bookmarkEnd w:id="7"/>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hAnsi="宋体"/>
          <w:highlight w:val="none"/>
        </w:rPr>
      </w:pPr>
      <w:r>
        <w:rPr>
          <w:rFonts w:hint="eastAsia" w:hAnsi="宋体"/>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hAnsi="宋体"/>
          <w:highlight w:val="none"/>
        </w:rPr>
      </w:pPr>
      <w:r>
        <w:rPr>
          <w:rFonts w:hint="eastAsia" w:hAnsi="宋体"/>
          <w:highlight w:val="none"/>
        </w:rPr>
        <w:t>本单位对上述声明的真实性负责。如有虚假，将依法承担相应责任。</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hAnsi="宋体"/>
          <w:highlight w:val="none"/>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hAnsi="宋体"/>
          <w:highlight w:val="none"/>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hAnsi="宋体"/>
          <w:highlight w:val="none"/>
        </w:rPr>
      </w:pPr>
      <w:r>
        <w:rPr>
          <w:rFonts w:hint="eastAsia" w:hAnsi="宋体"/>
          <w:highlight w:val="none"/>
        </w:rPr>
        <w:t xml:space="preserve">                                      单位名称（盖章）：</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hAnsi="宋体"/>
          <w:highlight w:val="none"/>
        </w:rPr>
      </w:pPr>
      <w:r>
        <w:rPr>
          <w:rFonts w:hint="eastAsia" w:hAnsi="宋体"/>
          <w:highlight w:val="none"/>
        </w:rPr>
        <w:t xml:space="preserve">                                      日  期：</w:t>
      </w:r>
    </w:p>
    <w:p>
      <w:pPr>
        <w:spacing w:before="1" w:line="228" w:lineRule="auto"/>
        <w:ind w:left="484"/>
        <w:rPr>
          <w:rFonts w:ascii="宋体" w:hAnsi="宋体" w:eastAsia="宋体" w:cs="宋体"/>
          <w:sz w:val="23"/>
          <w:szCs w:val="23"/>
        </w:rPr>
      </w:pPr>
      <w:r>
        <w:rPr>
          <w:rFonts w:ascii="宋体" w:hAnsi="宋体" w:eastAsia="宋体" w:cs="宋体"/>
          <w:spacing w:val="3"/>
          <w:sz w:val="23"/>
          <w:szCs w:val="23"/>
        </w:rPr>
        <w:t>备</w:t>
      </w:r>
      <w:r>
        <w:rPr>
          <w:rFonts w:ascii="宋体" w:hAnsi="宋体" w:eastAsia="宋体" w:cs="宋体"/>
          <w:spacing w:val="2"/>
          <w:sz w:val="23"/>
          <w:szCs w:val="23"/>
        </w:rPr>
        <w:t>注：</w:t>
      </w:r>
    </w:p>
    <w:p>
      <w:pPr>
        <w:spacing w:before="211" w:line="399" w:lineRule="auto"/>
        <w:ind w:firstLine="499"/>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9"/>
          <w:sz w:val="23"/>
          <w:szCs w:val="23"/>
        </w:rPr>
        <w:t>.填写前请认真阅读财库〔2017〕141号《三部门联合发布关于促进残疾人就业政府采</w:t>
      </w:r>
      <w:r>
        <w:rPr>
          <w:rFonts w:ascii="宋体" w:hAnsi="宋体" w:eastAsia="宋体" w:cs="宋体"/>
          <w:spacing w:val="14"/>
          <w:sz w:val="23"/>
          <w:szCs w:val="23"/>
        </w:rPr>
        <w:t>购</w:t>
      </w:r>
      <w:r>
        <w:rPr>
          <w:rFonts w:ascii="宋体" w:hAnsi="宋体" w:eastAsia="宋体" w:cs="宋体"/>
          <w:spacing w:val="9"/>
          <w:sz w:val="23"/>
          <w:szCs w:val="23"/>
        </w:rPr>
        <w:t>政策的通知》相关规定，并对声明的真实性负责。</w:t>
      </w:r>
    </w:p>
    <w:p>
      <w:pPr>
        <w:spacing w:before="2" w:line="404" w:lineRule="auto"/>
        <w:ind w:left="17" w:firstLine="467"/>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6"/>
          <w:sz w:val="23"/>
          <w:szCs w:val="23"/>
        </w:rPr>
        <w:t>.</w:t>
      </w:r>
      <w:r>
        <w:rPr>
          <w:rFonts w:ascii="宋体" w:hAnsi="宋体" w:eastAsia="宋体" w:cs="宋体"/>
          <w:spacing w:val="10"/>
          <w:sz w:val="23"/>
          <w:szCs w:val="23"/>
        </w:rPr>
        <w:t>成交供应商为残疾人福利性单位的，成交结果将同时公告其《残疾人福利性单位声明函</w:t>
      </w:r>
      <w:r>
        <w:rPr>
          <w:rFonts w:ascii="宋体" w:hAnsi="宋体" w:eastAsia="宋体" w:cs="宋体"/>
          <w:spacing w:val="6"/>
          <w:sz w:val="23"/>
          <w:szCs w:val="23"/>
        </w:rPr>
        <w:t>》，接受社会监督。</w:t>
      </w:r>
    </w:p>
    <w:p>
      <w:pPr>
        <w:sectPr>
          <w:footerReference r:id="rId25" w:type="default"/>
          <w:pgSz w:w="11906" w:h="16839"/>
          <w:pgMar w:top="1431" w:right="1134" w:bottom="1092" w:left="1140" w:header="0" w:footer="915" w:gutter="0"/>
          <w:pgNumType w:fmt="decimal"/>
          <w:cols w:space="720" w:num="1"/>
        </w:sectPr>
      </w:pPr>
    </w:p>
    <w:p>
      <w:pPr>
        <w:spacing w:before="56" w:line="219" w:lineRule="auto"/>
        <w:ind w:left="56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监狱</w:t>
      </w:r>
      <w:r>
        <w:rPr>
          <w:rFonts w:ascii="宋体" w:hAnsi="宋体" w:eastAsia="宋体" w:cs="宋体"/>
          <w:sz w:val="28"/>
          <w:szCs w:val="28"/>
          <w14:textOutline w14:w="5103" w14:cap="sq" w14:cmpd="sng">
            <w14:solidFill>
              <w14:srgbClr w14:val="000000"/>
            </w14:solidFill>
            <w14:prstDash w14:val="solid"/>
            <w14:bevel/>
          </w14:textOutline>
        </w:rPr>
        <w:t>企业证明材料文件</w:t>
      </w:r>
    </w:p>
    <w:p>
      <w:pPr>
        <w:spacing w:line="352" w:lineRule="auto"/>
        <w:rPr>
          <w:rFonts w:ascii="Arial"/>
          <w:sz w:val="21"/>
        </w:rPr>
      </w:pPr>
    </w:p>
    <w:p>
      <w:pPr>
        <w:spacing w:line="352" w:lineRule="auto"/>
        <w:rPr>
          <w:rFonts w:ascii="Arial"/>
          <w:sz w:val="21"/>
        </w:rPr>
      </w:pPr>
    </w:p>
    <w:p>
      <w:pPr>
        <w:spacing w:before="74" w:line="227" w:lineRule="auto"/>
        <w:ind w:left="483"/>
        <w:rPr>
          <w:rFonts w:ascii="宋体" w:hAnsi="宋体" w:eastAsia="宋体" w:cs="宋体"/>
          <w:sz w:val="23"/>
          <w:szCs w:val="23"/>
        </w:rPr>
      </w:pPr>
      <w:r>
        <w:rPr>
          <w:rFonts w:ascii="宋体" w:hAnsi="宋体" w:eastAsia="宋体" w:cs="宋体"/>
          <w:spacing w:val="3"/>
          <w:sz w:val="23"/>
          <w:szCs w:val="23"/>
        </w:rPr>
        <w:t>说</w:t>
      </w:r>
      <w:r>
        <w:rPr>
          <w:rFonts w:ascii="宋体" w:hAnsi="宋体" w:eastAsia="宋体" w:cs="宋体"/>
          <w:spacing w:val="2"/>
          <w:sz w:val="23"/>
          <w:szCs w:val="23"/>
        </w:rPr>
        <w:t>明：</w:t>
      </w:r>
    </w:p>
    <w:p>
      <w:pPr>
        <w:spacing w:before="156" w:line="353" w:lineRule="auto"/>
        <w:ind w:left="1" w:firstLine="496"/>
        <w:rPr>
          <w:rFonts w:ascii="宋体" w:hAnsi="宋体" w:eastAsia="宋体" w:cs="宋体"/>
          <w:sz w:val="23"/>
          <w:szCs w:val="23"/>
        </w:rPr>
      </w:pPr>
      <w:r>
        <w:rPr>
          <w:rFonts w:ascii="宋体" w:hAnsi="宋体" w:eastAsia="宋体" w:cs="宋体"/>
          <w:spacing w:val="18"/>
          <w:sz w:val="23"/>
          <w:szCs w:val="23"/>
        </w:rPr>
        <w:t>1.监</w:t>
      </w:r>
      <w:r>
        <w:rPr>
          <w:rFonts w:ascii="宋体" w:hAnsi="宋体" w:eastAsia="宋体" w:cs="宋体"/>
          <w:spacing w:val="13"/>
          <w:sz w:val="23"/>
          <w:szCs w:val="23"/>
        </w:rPr>
        <w:t>狱</w:t>
      </w:r>
      <w:r>
        <w:rPr>
          <w:rFonts w:ascii="宋体" w:hAnsi="宋体" w:eastAsia="宋体" w:cs="宋体"/>
          <w:spacing w:val="9"/>
          <w:sz w:val="23"/>
          <w:szCs w:val="23"/>
        </w:rPr>
        <w:t>企业参加本项目采购活动时，应当提供由省级以上监狱管理局、戒毒管理局 (含</w:t>
      </w:r>
      <w:r>
        <w:rPr>
          <w:rFonts w:ascii="宋体" w:hAnsi="宋体" w:eastAsia="宋体" w:cs="宋体"/>
          <w:sz w:val="23"/>
          <w:szCs w:val="23"/>
        </w:rPr>
        <w:t xml:space="preserve"> </w:t>
      </w:r>
      <w:r>
        <w:rPr>
          <w:rFonts w:ascii="宋体" w:hAnsi="宋体" w:eastAsia="宋体" w:cs="宋体"/>
          <w:spacing w:val="14"/>
          <w:sz w:val="23"/>
          <w:szCs w:val="23"/>
        </w:rPr>
        <w:t>新</w:t>
      </w:r>
      <w:r>
        <w:rPr>
          <w:rFonts w:ascii="宋体" w:hAnsi="宋体" w:eastAsia="宋体" w:cs="宋体"/>
          <w:spacing w:val="11"/>
          <w:sz w:val="23"/>
          <w:szCs w:val="23"/>
        </w:rPr>
        <w:t>疆</w:t>
      </w:r>
      <w:r>
        <w:rPr>
          <w:rFonts w:ascii="宋体" w:hAnsi="宋体" w:eastAsia="宋体" w:cs="宋体"/>
          <w:spacing w:val="7"/>
          <w:sz w:val="23"/>
          <w:szCs w:val="23"/>
        </w:rPr>
        <w:t>生产建设兵团) 出具的属于监狱企业的证明文件。  (供应商如能够在线查询的材料，请</w:t>
      </w:r>
      <w:r>
        <w:rPr>
          <w:rFonts w:ascii="宋体" w:hAnsi="宋体" w:eastAsia="宋体" w:cs="宋体"/>
          <w:sz w:val="23"/>
          <w:szCs w:val="23"/>
        </w:rPr>
        <w:t xml:space="preserve"> </w:t>
      </w:r>
      <w:r>
        <w:rPr>
          <w:rFonts w:ascii="宋体" w:hAnsi="宋体" w:eastAsia="宋体" w:cs="宋体"/>
          <w:spacing w:val="15"/>
          <w:sz w:val="23"/>
          <w:szCs w:val="23"/>
        </w:rPr>
        <w:t>提</w:t>
      </w:r>
      <w:r>
        <w:rPr>
          <w:rFonts w:ascii="宋体" w:hAnsi="宋体" w:eastAsia="宋体" w:cs="宋体"/>
          <w:spacing w:val="9"/>
          <w:sz w:val="23"/>
          <w:szCs w:val="23"/>
        </w:rPr>
        <w:t>供查询网址链接，可以不用同时提供纸质材料，原件备查)</w:t>
      </w:r>
    </w:p>
    <w:p>
      <w:pPr>
        <w:spacing w:line="310" w:lineRule="exact"/>
        <w:ind w:left="483"/>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5"/>
          <w:position w:val="1"/>
          <w:sz w:val="23"/>
          <w:szCs w:val="23"/>
        </w:rPr>
        <w:t>.</w:t>
      </w:r>
      <w:r>
        <w:rPr>
          <w:rFonts w:ascii="宋体" w:hAnsi="宋体" w:eastAsia="宋体" w:cs="宋体"/>
          <w:spacing w:val="8"/>
          <w:position w:val="1"/>
          <w:sz w:val="23"/>
          <w:szCs w:val="23"/>
        </w:rPr>
        <w:t>未按上述要求提供、填写的，评审时不予以考虑。</w:t>
      </w:r>
    </w:p>
    <w:p>
      <w:pPr>
        <w:spacing w:before="128" w:line="229" w:lineRule="auto"/>
        <w:ind w:left="523"/>
        <w:rPr>
          <w:rFonts w:ascii="宋体" w:hAnsi="宋体" w:eastAsia="宋体" w:cs="宋体"/>
          <w:sz w:val="23"/>
          <w:szCs w:val="23"/>
        </w:rPr>
      </w:pPr>
      <w:r>
        <w:rPr>
          <w:rFonts w:ascii="宋体" w:hAnsi="宋体" w:eastAsia="宋体" w:cs="宋体"/>
          <w:spacing w:val="-4"/>
          <w:sz w:val="23"/>
          <w:szCs w:val="23"/>
        </w:rPr>
        <w:t>(</w:t>
      </w:r>
      <w:r>
        <w:rPr>
          <w:rFonts w:ascii="宋体" w:hAnsi="宋体" w:eastAsia="宋体" w:cs="宋体"/>
          <w:spacing w:val="-2"/>
          <w:sz w:val="23"/>
          <w:szCs w:val="23"/>
        </w:rPr>
        <w:t>示例略)</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6" w:line="232" w:lineRule="auto"/>
        <w:ind w:left="2"/>
        <w:rPr>
          <w:rFonts w:ascii="宋体" w:hAnsi="宋体" w:eastAsia="宋体" w:cs="宋体"/>
          <w:sz w:val="23"/>
          <w:szCs w:val="23"/>
        </w:rPr>
      </w:pPr>
      <w:r>
        <w:rPr>
          <w:rFonts w:ascii="宋体" w:hAnsi="宋体" w:eastAsia="宋体" w:cs="宋体"/>
          <w:spacing w:val="18"/>
          <w:sz w:val="23"/>
          <w:szCs w:val="23"/>
        </w:rPr>
        <w:t>六</w:t>
      </w:r>
      <w:r>
        <w:rPr>
          <w:rFonts w:ascii="宋体" w:hAnsi="宋体" w:eastAsia="宋体" w:cs="宋体"/>
          <w:spacing w:val="9"/>
          <w:sz w:val="23"/>
          <w:szCs w:val="23"/>
        </w:rPr>
        <w:t>、磋商须知前附表要求供应商提供的其他资料</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39" w:lineRule="auto"/>
        <w:rPr>
          <w:rFonts w:ascii="宋体" w:hAnsi="宋体" w:eastAsia="宋体" w:cs="宋体"/>
          <w:sz w:val="23"/>
          <w:szCs w:val="23"/>
        </w:rPr>
      </w:pPr>
      <w:r>
        <w:rPr>
          <w:rFonts w:ascii="宋体" w:hAnsi="宋体" w:eastAsia="宋体" w:cs="宋体"/>
          <w:spacing w:val="15"/>
          <w:sz w:val="23"/>
          <w:szCs w:val="23"/>
        </w:rPr>
        <w:t>七</w:t>
      </w:r>
      <w:r>
        <w:rPr>
          <w:rFonts w:ascii="宋体" w:hAnsi="宋体" w:eastAsia="宋体" w:cs="宋体"/>
          <w:spacing w:val="9"/>
          <w:sz w:val="23"/>
          <w:szCs w:val="23"/>
        </w:rPr>
        <w:t>、供应商认为需提供的其他资料</w:t>
      </w:r>
    </w:p>
    <w:p>
      <w:pPr>
        <w:sectPr>
          <w:footerReference r:id="rId26" w:type="default"/>
          <w:pgSz w:w="11906" w:h="16839"/>
          <w:pgMar w:top="1268" w:right="1134" w:bottom="1092" w:left="1141" w:header="0" w:footer="915" w:gutter="0"/>
          <w:pgNumType w:fmt="decimal"/>
          <w:cols w:space="720" w:num="1"/>
        </w:sectPr>
      </w:pPr>
    </w:p>
    <w:p>
      <w:pPr>
        <w:spacing w:before="63" w:line="225" w:lineRule="auto"/>
        <w:ind w:left="3698"/>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第二部分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技术部分</w:t>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5" w:line="227" w:lineRule="auto"/>
        <w:ind w:left="725"/>
        <w:rPr>
          <w:rFonts w:ascii="宋体" w:hAnsi="宋体" w:eastAsia="宋体" w:cs="宋体"/>
          <w:sz w:val="23"/>
          <w:szCs w:val="23"/>
        </w:rPr>
      </w:pPr>
      <w:r>
        <w:rPr>
          <w:rFonts w:ascii="宋体" w:hAnsi="宋体" w:eastAsia="宋体" w:cs="宋体"/>
          <w:spacing w:val="16"/>
          <w:sz w:val="23"/>
          <w:szCs w:val="23"/>
        </w:rPr>
        <w:t>一</w:t>
      </w:r>
      <w:r>
        <w:rPr>
          <w:rFonts w:ascii="宋体" w:hAnsi="宋体" w:eastAsia="宋体" w:cs="宋体"/>
          <w:spacing w:val="12"/>
          <w:sz w:val="23"/>
          <w:szCs w:val="23"/>
        </w:rPr>
        <w:t>、</w:t>
      </w:r>
      <w:r>
        <w:rPr>
          <w:rFonts w:ascii="宋体" w:hAnsi="宋体" w:eastAsia="宋体" w:cs="宋体"/>
          <w:spacing w:val="8"/>
          <w:sz w:val="23"/>
          <w:szCs w:val="23"/>
        </w:rPr>
        <w:t>服务方案、实施方案及技术方案 (格式自拟)</w:t>
      </w:r>
    </w:p>
    <w:p>
      <w:pPr>
        <w:spacing w:line="316" w:lineRule="auto"/>
        <w:rPr>
          <w:rFonts w:ascii="Arial"/>
          <w:sz w:val="21"/>
        </w:rPr>
      </w:pPr>
    </w:p>
    <w:p>
      <w:pPr>
        <w:spacing w:line="316" w:lineRule="auto"/>
        <w:rPr>
          <w:rFonts w:ascii="Arial"/>
          <w:sz w:val="21"/>
        </w:rPr>
      </w:pPr>
    </w:p>
    <w:p>
      <w:pPr>
        <w:spacing w:before="75" w:line="314" w:lineRule="exact"/>
        <w:ind w:left="725"/>
        <w:rPr>
          <w:rFonts w:ascii="宋体" w:hAnsi="宋体" w:eastAsia="宋体" w:cs="宋体"/>
          <w:sz w:val="23"/>
          <w:szCs w:val="23"/>
        </w:rPr>
      </w:pPr>
      <w:r>
        <w:rPr>
          <w:rFonts w:ascii="宋体" w:hAnsi="宋体" w:eastAsia="宋体" w:cs="宋体"/>
          <w:spacing w:val="14"/>
          <w:position w:val="1"/>
          <w:sz w:val="23"/>
          <w:szCs w:val="23"/>
        </w:rPr>
        <w:t>二</w:t>
      </w:r>
      <w:r>
        <w:rPr>
          <w:rFonts w:ascii="宋体" w:hAnsi="宋体" w:eastAsia="宋体" w:cs="宋体"/>
          <w:spacing w:val="8"/>
          <w:position w:val="1"/>
          <w:sz w:val="23"/>
          <w:szCs w:val="23"/>
        </w:rPr>
        <w:t>、技术响应与偏离表</w:t>
      </w:r>
    </w:p>
    <w:p>
      <w:pPr>
        <w:spacing w:before="234" w:line="226" w:lineRule="auto"/>
        <w:ind w:left="3919"/>
        <w:rPr>
          <w:rFonts w:ascii="宋体" w:hAnsi="宋体" w:eastAsia="宋体" w:cs="宋体"/>
          <w:sz w:val="29"/>
          <w:szCs w:val="29"/>
        </w:rPr>
      </w:pPr>
      <w:r>
        <w:rPr>
          <w:rFonts w:ascii="宋体" w:hAnsi="宋体" w:eastAsia="宋体" w:cs="宋体"/>
          <w:spacing w:val="11"/>
          <w:sz w:val="29"/>
          <w:szCs w:val="29"/>
          <w14:textOutline w14:w="5448" w14:cap="sq" w14:cmpd="sng">
            <w14:solidFill>
              <w14:srgbClr w14:val="000000"/>
            </w14:solidFill>
            <w14:prstDash w14:val="solid"/>
            <w14:bevel/>
          </w14:textOutline>
        </w:rPr>
        <w:t>技</w:t>
      </w:r>
      <w:r>
        <w:rPr>
          <w:rFonts w:ascii="宋体" w:hAnsi="宋体" w:eastAsia="宋体" w:cs="宋体"/>
          <w:spacing w:val="9"/>
          <w:sz w:val="29"/>
          <w:szCs w:val="29"/>
          <w14:textOutline w14:w="5448" w14:cap="sq" w14:cmpd="sng">
            <w14:solidFill>
              <w14:srgbClr w14:val="000000"/>
            </w14:solidFill>
            <w14:prstDash w14:val="solid"/>
            <w14:bevel/>
          </w14:textOutline>
        </w:rPr>
        <w:t>术响应与偏离表</w:t>
      </w:r>
    </w:p>
    <w:p>
      <w:pPr>
        <w:spacing w:before="256" w:line="227" w:lineRule="auto"/>
        <w:ind w:left="725"/>
        <w:rPr>
          <w:rFonts w:ascii="宋体" w:hAnsi="宋体" w:eastAsia="宋体" w:cs="宋体"/>
          <w:sz w:val="23"/>
          <w:szCs w:val="23"/>
        </w:rPr>
      </w:pPr>
      <w:r>
        <w:rPr>
          <w:rFonts w:ascii="宋体" w:hAnsi="宋体" w:eastAsia="宋体" w:cs="宋体"/>
          <w:spacing w:val="-2"/>
          <w:sz w:val="23"/>
          <w:szCs w:val="23"/>
        </w:rPr>
        <w:t xml:space="preserve">项目名称：                             </w:t>
      </w:r>
      <w:r>
        <w:rPr>
          <w:rFonts w:ascii="宋体" w:hAnsi="宋体" w:eastAsia="宋体" w:cs="宋体"/>
          <w:spacing w:val="-1"/>
          <w:sz w:val="23"/>
          <w:szCs w:val="23"/>
        </w:rPr>
        <w:t xml:space="preserve">           项目编号：</w:t>
      </w:r>
    </w:p>
    <w:p>
      <w:pPr>
        <w:spacing w:before="213" w:line="229" w:lineRule="auto"/>
        <w:ind w:left="722"/>
        <w:rPr>
          <w:rFonts w:ascii="宋体" w:hAnsi="宋体" w:eastAsia="宋体" w:cs="宋体"/>
          <w:sz w:val="23"/>
          <w:szCs w:val="23"/>
        </w:rPr>
      </w:pPr>
      <w:r>
        <w:rPr>
          <w:rFonts w:ascii="宋体" w:hAnsi="宋体" w:eastAsia="宋体" w:cs="宋体"/>
          <w:spacing w:val="10"/>
          <w:sz w:val="23"/>
          <w:szCs w:val="23"/>
        </w:rPr>
        <w:t>包</w:t>
      </w:r>
      <w:r>
        <w:rPr>
          <w:rFonts w:ascii="宋体" w:hAnsi="宋体" w:eastAsia="宋体" w:cs="宋体"/>
          <w:spacing w:val="8"/>
          <w:sz w:val="23"/>
          <w:szCs w:val="23"/>
        </w:rPr>
        <w:t>号：无分包</w:t>
      </w:r>
    </w:p>
    <w:p>
      <w:pPr>
        <w:spacing w:line="82" w:lineRule="exact"/>
      </w:pPr>
    </w:p>
    <w:tbl>
      <w:tblPr>
        <w:tblStyle w:val="19"/>
        <w:tblW w:w="8619" w:type="dxa"/>
        <w:tblInd w:w="5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7"/>
        <w:gridCol w:w="1235"/>
        <w:gridCol w:w="1235"/>
        <w:gridCol w:w="1763"/>
        <w:gridCol w:w="1243"/>
        <w:gridCol w:w="816"/>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1" w:hRule="atLeast"/>
        </w:trPr>
        <w:tc>
          <w:tcPr>
            <w:tcW w:w="1507" w:type="dxa"/>
            <w:vAlign w:val="top"/>
          </w:tcPr>
          <w:p>
            <w:pPr>
              <w:spacing w:before="215" w:line="229" w:lineRule="auto"/>
              <w:ind w:left="419"/>
              <w:rPr>
                <w:rFonts w:ascii="宋体" w:hAnsi="宋体" w:eastAsia="宋体" w:cs="宋体"/>
                <w:sz w:val="23"/>
                <w:szCs w:val="23"/>
              </w:rPr>
            </w:pPr>
            <w:r>
              <w:rPr>
                <w:rFonts w:ascii="宋体" w:hAnsi="宋体" w:eastAsia="宋体" w:cs="宋体"/>
                <w:sz w:val="23"/>
                <w:szCs w:val="23"/>
              </w:rPr>
              <w:t>品目号</w:t>
            </w:r>
          </w:p>
        </w:tc>
        <w:tc>
          <w:tcPr>
            <w:tcW w:w="1235" w:type="dxa"/>
            <w:vAlign w:val="top"/>
          </w:tcPr>
          <w:p>
            <w:pPr>
              <w:spacing w:before="216" w:line="227" w:lineRule="auto"/>
              <w:ind w:left="142"/>
              <w:rPr>
                <w:rFonts w:ascii="宋体" w:hAnsi="宋体" w:eastAsia="宋体" w:cs="宋体"/>
                <w:sz w:val="23"/>
                <w:szCs w:val="23"/>
              </w:rPr>
            </w:pPr>
            <w:r>
              <w:rPr>
                <w:rFonts w:ascii="宋体" w:hAnsi="宋体" w:eastAsia="宋体" w:cs="宋体"/>
                <w:spacing w:val="9"/>
                <w:sz w:val="23"/>
                <w:szCs w:val="23"/>
              </w:rPr>
              <w:t>服</w:t>
            </w:r>
            <w:r>
              <w:rPr>
                <w:rFonts w:ascii="宋体" w:hAnsi="宋体" w:eastAsia="宋体" w:cs="宋体"/>
                <w:spacing w:val="7"/>
                <w:sz w:val="23"/>
                <w:szCs w:val="23"/>
              </w:rPr>
              <w:t>务名称</w:t>
            </w:r>
          </w:p>
        </w:tc>
        <w:tc>
          <w:tcPr>
            <w:tcW w:w="1235" w:type="dxa"/>
            <w:vAlign w:val="top"/>
          </w:tcPr>
          <w:p>
            <w:pPr>
              <w:spacing w:before="216" w:line="227" w:lineRule="auto"/>
              <w:ind w:left="143"/>
              <w:rPr>
                <w:rFonts w:ascii="宋体" w:hAnsi="宋体" w:eastAsia="宋体" w:cs="宋体"/>
                <w:sz w:val="23"/>
                <w:szCs w:val="23"/>
                <w:highlight w:val="none"/>
              </w:rPr>
            </w:pPr>
            <w:r>
              <w:rPr>
                <w:rFonts w:ascii="宋体" w:hAnsi="宋体" w:eastAsia="宋体" w:cs="宋体"/>
                <w:spacing w:val="9"/>
                <w:sz w:val="23"/>
                <w:szCs w:val="23"/>
                <w:highlight w:val="none"/>
              </w:rPr>
              <w:t>服</w:t>
            </w:r>
            <w:r>
              <w:rPr>
                <w:rFonts w:ascii="宋体" w:hAnsi="宋体" w:eastAsia="宋体" w:cs="宋体"/>
                <w:spacing w:val="7"/>
                <w:sz w:val="23"/>
                <w:szCs w:val="23"/>
                <w:highlight w:val="none"/>
              </w:rPr>
              <w:t>务要求</w:t>
            </w:r>
          </w:p>
        </w:tc>
        <w:tc>
          <w:tcPr>
            <w:tcW w:w="1763" w:type="dxa"/>
            <w:vAlign w:val="center"/>
          </w:tcPr>
          <w:p>
            <w:pPr>
              <w:spacing w:before="50" w:line="247" w:lineRule="auto"/>
              <w:ind w:right="79" w:rightChars="0"/>
              <w:jc w:val="center"/>
              <w:rPr>
                <w:rFonts w:ascii="宋体" w:hAnsi="宋体" w:eastAsia="宋体" w:cs="宋体"/>
                <w:sz w:val="23"/>
                <w:szCs w:val="23"/>
                <w:highlight w:val="none"/>
              </w:rPr>
            </w:pPr>
            <w:r>
              <w:rPr>
                <w:rFonts w:ascii="宋体" w:hAnsi="宋体" w:eastAsia="宋体" w:cs="宋体"/>
                <w:spacing w:val="8"/>
                <w:sz w:val="23"/>
                <w:szCs w:val="23"/>
                <w:highlight w:val="none"/>
              </w:rPr>
              <w:t>技术指</w:t>
            </w:r>
            <w:r>
              <w:rPr>
                <w:rFonts w:ascii="宋体" w:hAnsi="宋体" w:eastAsia="宋体" w:cs="宋体"/>
                <w:spacing w:val="7"/>
                <w:sz w:val="23"/>
                <w:szCs w:val="23"/>
                <w:highlight w:val="none"/>
              </w:rPr>
              <w:t>标要求</w:t>
            </w:r>
          </w:p>
        </w:tc>
        <w:tc>
          <w:tcPr>
            <w:tcW w:w="1243" w:type="dxa"/>
            <w:vAlign w:val="top"/>
          </w:tcPr>
          <w:p>
            <w:pPr>
              <w:spacing w:before="215" w:line="228" w:lineRule="auto"/>
              <w:ind w:left="0" w:leftChars="0" w:firstLine="0" w:firstLineChars="0"/>
              <w:jc w:val="center"/>
              <w:rPr>
                <w:rFonts w:ascii="宋体" w:hAnsi="宋体" w:eastAsia="宋体" w:cs="宋体"/>
                <w:sz w:val="23"/>
                <w:szCs w:val="23"/>
                <w:highlight w:val="none"/>
              </w:rPr>
            </w:pPr>
            <w:r>
              <w:rPr>
                <w:rFonts w:ascii="宋体" w:hAnsi="宋体" w:eastAsia="宋体" w:cs="宋体"/>
                <w:spacing w:val="6"/>
                <w:sz w:val="23"/>
                <w:szCs w:val="23"/>
                <w:highlight w:val="none"/>
              </w:rPr>
              <w:t>响</w:t>
            </w:r>
            <w:r>
              <w:rPr>
                <w:rFonts w:ascii="宋体" w:hAnsi="宋体" w:eastAsia="宋体" w:cs="宋体"/>
                <w:spacing w:val="4"/>
                <w:sz w:val="23"/>
                <w:szCs w:val="23"/>
                <w:highlight w:val="none"/>
              </w:rPr>
              <w:t>应情况</w:t>
            </w:r>
          </w:p>
        </w:tc>
        <w:tc>
          <w:tcPr>
            <w:tcW w:w="816" w:type="dxa"/>
            <w:vAlign w:val="top"/>
          </w:tcPr>
          <w:p>
            <w:pPr>
              <w:spacing w:before="216" w:line="227" w:lineRule="auto"/>
              <w:ind w:left="177"/>
              <w:rPr>
                <w:rFonts w:ascii="宋体" w:hAnsi="宋体" w:eastAsia="宋体" w:cs="宋体"/>
                <w:sz w:val="23"/>
                <w:szCs w:val="23"/>
                <w:highlight w:val="none"/>
              </w:rPr>
            </w:pPr>
            <w:r>
              <w:rPr>
                <w:rFonts w:ascii="宋体" w:hAnsi="宋体" w:eastAsia="宋体" w:cs="宋体"/>
                <w:spacing w:val="5"/>
                <w:sz w:val="23"/>
                <w:szCs w:val="23"/>
                <w:highlight w:val="none"/>
              </w:rPr>
              <w:t>偏离</w:t>
            </w:r>
          </w:p>
        </w:tc>
        <w:tc>
          <w:tcPr>
            <w:tcW w:w="820" w:type="dxa"/>
            <w:vAlign w:val="top"/>
          </w:tcPr>
          <w:p>
            <w:pPr>
              <w:spacing w:before="216" w:line="227" w:lineRule="auto"/>
              <w:ind w:left="180"/>
              <w:rPr>
                <w:rFonts w:ascii="宋体" w:hAnsi="宋体" w:eastAsia="宋体" w:cs="宋体"/>
                <w:sz w:val="23"/>
                <w:szCs w:val="23"/>
              </w:rPr>
            </w:pPr>
            <w:r>
              <w:rPr>
                <w:rFonts w:ascii="宋体" w:hAnsi="宋体" w:eastAsia="宋体" w:cs="宋体"/>
                <w:spacing w:val="4"/>
                <w:sz w:val="23"/>
                <w:szCs w:val="23"/>
              </w:rPr>
              <w:t>说</w:t>
            </w:r>
            <w:r>
              <w:rPr>
                <w:rFonts w:ascii="宋体" w:hAnsi="宋体" w:eastAsia="宋体" w:cs="宋体"/>
                <w:spacing w:val="3"/>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1507" w:type="dxa"/>
            <w:vAlign w:val="top"/>
          </w:tcPr>
          <w:p>
            <w:pPr>
              <w:rPr>
                <w:rFonts w:ascii="Arial"/>
                <w:sz w:val="21"/>
              </w:rPr>
            </w:pPr>
          </w:p>
        </w:tc>
        <w:tc>
          <w:tcPr>
            <w:tcW w:w="1235" w:type="dxa"/>
            <w:vAlign w:val="top"/>
          </w:tcPr>
          <w:p>
            <w:pPr>
              <w:rPr>
                <w:rFonts w:ascii="Arial"/>
                <w:sz w:val="21"/>
              </w:rPr>
            </w:pPr>
          </w:p>
        </w:tc>
        <w:tc>
          <w:tcPr>
            <w:tcW w:w="1235" w:type="dxa"/>
            <w:vAlign w:val="top"/>
          </w:tcPr>
          <w:p>
            <w:pPr>
              <w:rPr>
                <w:rFonts w:ascii="Arial"/>
                <w:sz w:val="21"/>
              </w:rPr>
            </w:pPr>
          </w:p>
        </w:tc>
        <w:tc>
          <w:tcPr>
            <w:tcW w:w="1763" w:type="dxa"/>
            <w:vAlign w:val="top"/>
          </w:tcPr>
          <w:p>
            <w:pPr>
              <w:rPr>
                <w:rFonts w:ascii="Arial"/>
                <w:sz w:val="21"/>
              </w:rPr>
            </w:pPr>
          </w:p>
        </w:tc>
        <w:tc>
          <w:tcPr>
            <w:tcW w:w="1243" w:type="dxa"/>
            <w:vAlign w:val="top"/>
          </w:tcPr>
          <w:p>
            <w:pPr>
              <w:rPr>
                <w:rFonts w:ascii="Arial"/>
                <w:sz w:val="21"/>
              </w:rPr>
            </w:pPr>
          </w:p>
        </w:tc>
        <w:tc>
          <w:tcPr>
            <w:tcW w:w="816" w:type="dxa"/>
            <w:vAlign w:val="top"/>
          </w:tcPr>
          <w:p>
            <w:pPr>
              <w:rPr>
                <w:rFonts w:ascii="Arial"/>
                <w:sz w:val="21"/>
              </w:rPr>
            </w:pPr>
          </w:p>
        </w:tc>
        <w:tc>
          <w:tcPr>
            <w:tcW w:w="8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1507" w:type="dxa"/>
            <w:vAlign w:val="top"/>
          </w:tcPr>
          <w:p>
            <w:pPr>
              <w:rPr>
                <w:rFonts w:ascii="Arial"/>
                <w:sz w:val="21"/>
              </w:rPr>
            </w:pPr>
          </w:p>
        </w:tc>
        <w:tc>
          <w:tcPr>
            <w:tcW w:w="1235" w:type="dxa"/>
            <w:vAlign w:val="top"/>
          </w:tcPr>
          <w:p>
            <w:pPr>
              <w:rPr>
                <w:rFonts w:ascii="Arial"/>
                <w:sz w:val="21"/>
              </w:rPr>
            </w:pPr>
          </w:p>
        </w:tc>
        <w:tc>
          <w:tcPr>
            <w:tcW w:w="1235" w:type="dxa"/>
            <w:vAlign w:val="top"/>
          </w:tcPr>
          <w:p>
            <w:pPr>
              <w:rPr>
                <w:rFonts w:ascii="Arial"/>
                <w:sz w:val="21"/>
              </w:rPr>
            </w:pPr>
          </w:p>
        </w:tc>
        <w:tc>
          <w:tcPr>
            <w:tcW w:w="1763" w:type="dxa"/>
            <w:vAlign w:val="top"/>
          </w:tcPr>
          <w:p>
            <w:pPr>
              <w:rPr>
                <w:rFonts w:ascii="Arial"/>
                <w:sz w:val="21"/>
              </w:rPr>
            </w:pPr>
          </w:p>
        </w:tc>
        <w:tc>
          <w:tcPr>
            <w:tcW w:w="1243" w:type="dxa"/>
            <w:vAlign w:val="top"/>
          </w:tcPr>
          <w:p>
            <w:pPr>
              <w:rPr>
                <w:rFonts w:ascii="Arial"/>
                <w:sz w:val="21"/>
              </w:rPr>
            </w:pPr>
          </w:p>
        </w:tc>
        <w:tc>
          <w:tcPr>
            <w:tcW w:w="816" w:type="dxa"/>
            <w:vAlign w:val="top"/>
          </w:tcPr>
          <w:p>
            <w:pPr>
              <w:rPr>
                <w:rFonts w:ascii="Arial"/>
                <w:sz w:val="21"/>
              </w:rPr>
            </w:pPr>
          </w:p>
        </w:tc>
        <w:tc>
          <w:tcPr>
            <w:tcW w:w="8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1507" w:type="dxa"/>
            <w:vAlign w:val="top"/>
          </w:tcPr>
          <w:p>
            <w:pPr>
              <w:rPr>
                <w:rFonts w:ascii="Arial"/>
                <w:sz w:val="21"/>
              </w:rPr>
            </w:pPr>
          </w:p>
        </w:tc>
        <w:tc>
          <w:tcPr>
            <w:tcW w:w="1235" w:type="dxa"/>
            <w:vAlign w:val="top"/>
          </w:tcPr>
          <w:p>
            <w:pPr>
              <w:rPr>
                <w:rFonts w:ascii="Arial"/>
                <w:sz w:val="21"/>
              </w:rPr>
            </w:pPr>
          </w:p>
        </w:tc>
        <w:tc>
          <w:tcPr>
            <w:tcW w:w="1235" w:type="dxa"/>
            <w:vAlign w:val="top"/>
          </w:tcPr>
          <w:p>
            <w:pPr>
              <w:rPr>
                <w:rFonts w:ascii="Arial"/>
                <w:sz w:val="21"/>
              </w:rPr>
            </w:pPr>
          </w:p>
        </w:tc>
        <w:tc>
          <w:tcPr>
            <w:tcW w:w="1763" w:type="dxa"/>
            <w:vAlign w:val="top"/>
          </w:tcPr>
          <w:p>
            <w:pPr>
              <w:rPr>
                <w:rFonts w:ascii="Arial"/>
                <w:sz w:val="21"/>
              </w:rPr>
            </w:pPr>
          </w:p>
        </w:tc>
        <w:tc>
          <w:tcPr>
            <w:tcW w:w="1243" w:type="dxa"/>
            <w:vAlign w:val="top"/>
          </w:tcPr>
          <w:p>
            <w:pPr>
              <w:rPr>
                <w:rFonts w:ascii="Arial"/>
                <w:sz w:val="21"/>
              </w:rPr>
            </w:pPr>
          </w:p>
        </w:tc>
        <w:tc>
          <w:tcPr>
            <w:tcW w:w="816" w:type="dxa"/>
            <w:vAlign w:val="top"/>
          </w:tcPr>
          <w:p>
            <w:pPr>
              <w:rPr>
                <w:rFonts w:ascii="Arial"/>
                <w:sz w:val="21"/>
              </w:rPr>
            </w:pPr>
          </w:p>
        </w:tc>
        <w:tc>
          <w:tcPr>
            <w:tcW w:w="8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1507" w:type="dxa"/>
            <w:vAlign w:val="top"/>
          </w:tcPr>
          <w:p>
            <w:pPr>
              <w:rPr>
                <w:rFonts w:ascii="Arial"/>
                <w:sz w:val="21"/>
              </w:rPr>
            </w:pPr>
          </w:p>
        </w:tc>
        <w:tc>
          <w:tcPr>
            <w:tcW w:w="1235" w:type="dxa"/>
            <w:vAlign w:val="top"/>
          </w:tcPr>
          <w:p>
            <w:pPr>
              <w:rPr>
                <w:rFonts w:ascii="Arial"/>
                <w:sz w:val="21"/>
              </w:rPr>
            </w:pPr>
          </w:p>
        </w:tc>
        <w:tc>
          <w:tcPr>
            <w:tcW w:w="1235" w:type="dxa"/>
            <w:vAlign w:val="top"/>
          </w:tcPr>
          <w:p>
            <w:pPr>
              <w:rPr>
                <w:rFonts w:ascii="Arial"/>
                <w:sz w:val="21"/>
              </w:rPr>
            </w:pPr>
          </w:p>
        </w:tc>
        <w:tc>
          <w:tcPr>
            <w:tcW w:w="1763" w:type="dxa"/>
            <w:vAlign w:val="top"/>
          </w:tcPr>
          <w:p>
            <w:pPr>
              <w:rPr>
                <w:rFonts w:ascii="Arial"/>
                <w:sz w:val="21"/>
              </w:rPr>
            </w:pPr>
          </w:p>
        </w:tc>
        <w:tc>
          <w:tcPr>
            <w:tcW w:w="1243" w:type="dxa"/>
            <w:vAlign w:val="top"/>
          </w:tcPr>
          <w:p>
            <w:pPr>
              <w:rPr>
                <w:rFonts w:ascii="Arial"/>
                <w:sz w:val="21"/>
              </w:rPr>
            </w:pPr>
          </w:p>
        </w:tc>
        <w:tc>
          <w:tcPr>
            <w:tcW w:w="816" w:type="dxa"/>
            <w:vAlign w:val="top"/>
          </w:tcPr>
          <w:p>
            <w:pPr>
              <w:rPr>
                <w:rFonts w:ascii="Arial"/>
                <w:sz w:val="21"/>
              </w:rPr>
            </w:pPr>
          </w:p>
        </w:tc>
        <w:tc>
          <w:tcPr>
            <w:tcW w:w="8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335" w:hRule="atLeast"/>
        </w:trPr>
        <w:tc>
          <w:tcPr>
            <w:tcW w:w="1507" w:type="dxa"/>
            <w:vAlign w:val="top"/>
          </w:tcPr>
          <w:p>
            <w:pPr>
              <w:rPr>
                <w:rFonts w:ascii="Arial"/>
                <w:sz w:val="21"/>
              </w:rPr>
            </w:pPr>
          </w:p>
        </w:tc>
        <w:tc>
          <w:tcPr>
            <w:tcW w:w="1235" w:type="dxa"/>
            <w:vAlign w:val="top"/>
          </w:tcPr>
          <w:p>
            <w:pPr>
              <w:rPr>
                <w:rFonts w:ascii="Arial"/>
                <w:sz w:val="21"/>
              </w:rPr>
            </w:pPr>
          </w:p>
        </w:tc>
        <w:tc>
          <w:tcPr>
            <w:tcW w:w="1235" w:type="dxa"/>
            <w:vAlign w:val="top"/>
          </w:tcPr>
          <w:p>
            <w:pPr>
              <w:rPr>
                <w:rFonts w:ascii="Arial"/>
                <w:sz w:val="21"/>
              </w:rPr>
            </w:pPr>
          </w:p>
        </w:tc>
        <w:tc>
          <w:tcPr>
            <w:tcW w:w="1763" w:type="dxa"/>
            <w:vAlign w:val="top"/>
          </w:tcPr>
          <w:p>
            <w:pPr>
              <w:rPr>
                <w:rFonts w:ascii="Arial"/>
                <w:sz w:val="21"/>
              </w:rPr>
            </w:pPr>
          </w:p>
        </w:tc>
        <w:tc>
          <w:tcPr>
            <w:tcW w:w="1243" w:type="dxa"/>
            <w:vAlign w:val="top"/>
          </w:tcPr>
          <w:p>
            <w:pPr>
              <w:rPr>
                <w:rFonts w:ascii="Arial"/>
                <w:sz w:val="21"/>
              </w:rPr>
            </w:pPr>
          </w:p>
        </w:tc>
        <w:tc>
          <w:tcPr>
            <w:tcW w:w="816" w:type="dxa"/>
            <w:vAlign w:val="top"/>
          </w:tcPr>
          <w:p>
            <w:pPr>
              <w:rPr>
                <w:rFonts w:ascii="Arial"/>
                <w:sz w:val="21"/>
              </w:rPr>
            </w:pPr>
          </w:p>
        </w:tc>
        <w:tc>
          <w:tcPr>
            <w:tcW w:w="8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507" w:type="dxa"/>
            <w:vAlign w:val="top"/>
          </w:tcPr>
          <w:p>
            <w:pPr>
              <w:rPr>
                <w:rFonts w:ascii="Arial"/>
                <w:sz w:val="21"/>
              </w:rPr>
            </w:pPr>
          </w:p>
        </w:tc>
        <w:tc>
          <w:tcPr>
            <w:tcW w:w="1235" w:type="dxa"/>
            <w:vAlign w:val="top"/>
          </w:tcPr>
          <w:p>
            <w:pPr>
              <w:rPr>
                <w:rFonts w:ascii="Arial"/>
                <w:sz w:val="21"/>
              </w:rPr>
            </w:pPr>
          </w:p>
        </w:tc>
        <w:tc>
          <w:tcPr>
            <w:tcW w:w="1235" w:type="dxa"/>
            <w:vAlign w:val="top"/>
          </w:tcPr>
          <w:p>
            <w:pPr>
              <w:rPr>
                <w:rFonts w:ascii="Arial"/>
                <w:sz w:val="21"/>
              </w:rPr>
            </w:pPr>
          </w:p>
        </w:tc>
        <w:tc>
          <w:tcPr>
            <w:tcW w:w="1763" w:type="dxa"/>
            <w:vAlign w:val="top"/>
          </w:tcPr>
          <w:p>
            <w:pPr>
              <w:rPr>
                <w:rFonts w:ascii="Arial"/>
                <w:sz w:val="21"/>
              </w:rPr>
            </w:pPr>
          </w:p>
        </w:tc>
        <w:tc>
          <w:tcPr>
            <w:tcW w:w="1243" w:type="dxa"/>
            <w:vAlign w:val="top"/>
          </w:tcPr>
          <w:p>
            <w:pPr>
              <w:rPr>
                <w:rFonts w:ascii="Arial"/>
                <w:sz w:val="21"/>
              </w:rPr>
            </w:pPr>
          </w:p>
        </w:tc>
        <w:tc>
          <w:tcPr>
            <w:tcW w:w="816" w:type="dxa"/>
            <w:vAlign w:val="top"/>
          </w:tcPr>
          <w:p>
            <w:pPr>
              <w:rPr>
                <w:rFonts w:ascii="Arial"/>
                <w:sz w:val="21"/>
              </w:rPr>
            </w:pPr>
          </w:p>
        </w:tc>
        <w:tc>
          <w:tcPr>
            <w:tcW w:w="820" w:type="dxa"/>
            <w:vAlign w:val="top"/>
          </w:tcPr>
          <w:p>
            <w:pPr>
              <w:rPr>
                <w:rFonts w:ascii="Arial"/>
                <w:sz w:val="21"/>
              </w:rPr>
            </w:pPr>
          </w:p>
        </w:tc>
      </w:tr>
    </w:tbl>
    <w:p>
      <w:pPr>
        <w:spacing w:before="142" w:line="228" w:lineRule="auto"/>
        <w:ind w:left="423"/>
        <w:rPr>
          <w:rFonts w:ascii="宋体" w:hAnsi="宋体" w:eastAsia="宋体" w:cs="宋体"/>
          <w:sz w:val="20"/>
          <w:szCs w:val="20"/>
        </w:rPr>
      </w:pPr>
      <w:r>
        <w:rPr>
          <w:rFonts w:ascii="宋体" w:hAnsi="宋体" w:eastAsia="宋体" w:cs="宋体"/>
          <w:spacing w:val="3"/>
          <w:sz w:val="20"/>
          <w:szCs w:val="20"/>
        </w:rPr>
        <w:t>说</w:t>
      </w:r>
      <w:r>
        <w:rPr>
          <w:rFonts w:ascii="宋体" w:hAnsi="宋体" w:eastAsia="宋体" w:cs="宋体"/>
          <w:spacing w:val="2"/>
          <w:sz w:val="20"/>
          <w:szCs w:val="20"/>
        </w:rPr>
        <w:t>明：</w:t>
      </w:r>
    </w:p>
    <w:p>
      <w:pPr>
        <w:spacing w:before="249" w:line="459" w:lineRule="auto"/>
        <w:ind w:left="11" w:firstLine="419"/>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19"/>
          <w:sz w:val="20"/>
          <w:szCs w:val="20"/>
        </w:rPr>
        <w:t>)</w:t>
      </w:r>
      <w:r>
        <w:rPr>
          <w:rFonts w:ascii="宋体" w:hAnsi="宋体" w:eastAsia="宋体" w:cs="宋体"/>
          <w:spacing w:val="10"/>
          <w:sz w:val="20"/>
          <w:szCs w:val="20"/>
        </w:rPr>
        <w:t>供应商应按《第六章  项目采购需求》 中的技术条款要求，结合自身响应情况对技术条款逐条</w:t>
      </w:r>
      <w:r>
        <w:rPr>
          <w:rFonts w:ascii="宋体" w:hAnsi="宋体" w:eastAsia="宋体" w:cs="宋体"/>
          <w:sz w:val="20"/>
          <w:szCs w:val="20"/>
        </w:rPr>
        <w:t xml:space="preserve"> </w:t>
      </w:r>
      <w:r>
        <w:rPr>
          <w:rFonts w:ascii="宋体" w:hAnsi="宋体" w:eastAsia="宋体" w:cs="宋体"/>
          <w:spacing w:val="-1"/>
          <w:sz w:val="20"/>
          <w:szCs w:val="20"/>
        </w:rPr>
        <w:t>响应</w:t>
      </w:r>
      <w:r>
        <w:rPr>
          <w:rFonts w:ascii="宋体" w:hAnsi="宋体" w:eastAsia="宋体" w:cs="宋体"/>
          <w:sz w:val="20"/>
          <w:szCs w:val="20"/>
        </w:rPr>
        <w:t>。</w:t>
      </w:r>
    </w:p>
    <w:p>
      <w:pPr>
        <w:spacing w:before="2" w:line="460" w:lineRule="auto"/>
        <w:ind w:firstLine="430"/>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5"/>
          <w:sz w:val="20"/>
          <w:szCs w:val="20"/>
        </w:rPr>
        <w:t>2</w:t>
      </w:r>
      <w:r>
        <w:rPr>
          <w:rFonts w:ascii="宋体" w:hAnsi="宋体" w:eastAsia="宋体" w:cs="宋体"/>
          <w:spacing w:val="13"/>
          <w:sz w:val="20"/>
          <w:szCs w:val="20"/>
        </w:rPr>
        <w:t>)当响应文件响应的技术条款完全响应磋商文件要求时，供应商应注明“无偏离”；低于磋商文</w:t>
      </w:r>
      <w:r>
        <w:rPr>
          <w:rFonts w:ascii="宋体" w:hAnsi="宋体" w:eastAsia="宋体" w:cs="宋体"/>
          <w:spacing w:val="18"/>
          <w:sz w:val="20"/>
          <w:szCs w:val="20"/>
        </w:rPr>
        <w:t>件</w:t>
      </w:r>
      <w:r>
        <w:rPr>
          <w:rFonts w:ascii="宋体" w:hAnsi="宋体" w:eastAsia="宋体" w:cs="宋体"/>
          <w:spacing w:val="15"/>
          <w:sz w:val="20"/>
          <w:szCs w:val="20"/>
        </w:rPr>
        <w:t>要</w:t>
      </w:r>
      <w:r>
        <w:rPr>
          <w:rFonts w:ascii="宋体" w:hAnsi="宋体" w:eastAsia="宋体" w:cs="宋体"/>
          <w:spacing w:val="9"/>
          <w:sz w:val="20"/>
          <w:szCs w:val="20"/>
        </w:rPr>
        <w:t>求时，应注明“负偏离”；优于磋商文件要求的，应注明“正偏离”。</w:t>
      </w: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5" w:line="227" w:lineRule="auto"/>
        <w:ind w:left="482"/>
        <w:rPr>
          <w:rFonts w:ascii="宋体" w:hAnsi="宋体" w:eastAsia="宋体" w:cs="宋体"/>
          <w:sz w:val="23"/>
          <w:szCs w:val="23"/>
        </w:rPr>
      </w:pPr>
      <w:r>
        <w:rPr>
          <w:rFonts w:ascii="宋体" w:hAnsi="宋体" w:eastAsia="宋体" w:cs="宋体"/>
          <w:spacing w:val="12"/>
          <w:sz w:val="23"/>
          <w:szCs w:val="23"/>
        </w:rPr>
        <w:t>供</w:t>
      </w:r>
      <w:r>
        <w:rPr>
          <w:rFonts w:ascii="宋体" w:hAnsi="宋体" w:eastAsia="宋体" w:cs="宋体"/>
          <w:spacing w:val="8"/>
          <w:sz w:val="23"/>
          <w:szCs w:val="23"/>
        </w:rPr>
        <w:t>应</w:t>
      </w:r>
      <w:r>
        <w:rPr>
          <w:rFonts w:ascii="宋体" w:hAnsi="宋体" w:eastAsia="宋体" w:cs="宋体"/>
          <w:spacing w:val="6"/>
          <w:sz w:val="23"/>
          <w:szCs w:val="23"/>
        </w:rPr>
        <w:t>商名称(公章)：____________</w:t>
      </w:r>
    </w:p>
    <w:p>
      <w:pPr>
        <w:spacing w:before="214" w:line="227" w:lineRule="auto"/>
        <w:ind w:left="483"/>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12"/>
          <w:sz w:val="23"/>
          <w:szCs w:val="23"/>
        </w:rPr>
        <w:t>定</w:t>
      </w:r>
      <w:r>
        <w:rPr>
          <w:rFonts w:ascii="宋体" w:hAnsi="宋体" w:eastAsia="宋体" w:cs="宋体"/>
          <w:spacing w:val="7"/>
          <w:sz w:val="23"/>
          <w:szCs w:val="23"/>
        </w:rPr>
        <w:t>代表人或其授权代表(签字或盖章)：____________</w:t>
      </w:r>
    </w:p>
    <w:p>
      <w:pPr>
        <w:spacing w:before="214" w:line="228" w:lineRule="auto"/>
        <w:ind w:left="523"/>
        <w:rPr>
          <w:rFonts w:ascii="宋体" w:hAnsi="宋体" w:eastAsia="宋体" w:cs="宋体"/>
          <w:sz w:val="23"/>
          <w:szCs w:val="23"/>
        </w:rPr>
      </w:pPr>
      <w:r>
        <w:rPr>
          <w:rFonts w:ascii="宋体" w:hAnsi="宋体" w:eastAsia="宋体" w:cs="宋体"/>
          <w:spacing w:val="1"/>
          <w:sz w:val="23"/>
          <w:szCs w:val="23"/>
        </w:rPr>
        <w:t>日期：__</w:t>
      </w:r>
      <w:r>
        <w:rPr>
          <w:rFonts w:ascii="宋体" w:hAnsi="宋体" w:eastAsia="宋体" w:cs="宋体"/>
          <w:sz w:val="23"/>
          <w:szCs w:val="23"/>
        </w:rPr>
        <w:t>____年____月____日</w:t>
      </w:r>
    </w:p>
    <w:p>
      <w:pPr>
        <w:sectPr>
          <w:footerReference r:id="rId27" w:type="default"/>
          <w:pgSz w:w="11906" w:h="16839"/>
          <w:pgMar w:top="1242" w:right="1134" w:bottom="1092" w:left="1140" w:header="0" w:footer="915" w:gutter="0"/>
          <w:pgNumType w:fmt="decimal"/>
          <w:cols w:space="720" w:num="1"/>
        </w:sectPr>
      </w:pPr>
    </w:p>
    <w:p>
      <w:pPr>
        <w:spacing w:before="47" w:line="495" w:lineRule="exact"/>
        <w:ind w:left="600"/>
        <w:rPr>
          <w:rFonts w:ascii="宋体" w:hAnsi="宋体" w:eastAsia="宋体" w:cs="宋体"/>
          <w:sz w:val="23"/>
          <w:szCs w:val="23"/>
        </w:rPr>
      </w:pPr>
      <w:r>
        <w:rPr>
          <w:rFonts w:ascii="宋体" w:hAnsi="宋体" w:eastAsia="宋体" w:cs="宋体"/>
          <w:spacing w:val="9"/>
          <w:position w:val="19"/>
          <w:sz w:val="23"/>
          <w:szCs w:val="23"/>
        </w:rPr>
        <w:t>三、售后服务承诺格式</w:t>
      </w:r>
    </w:p>
    <w:p>
      <w:pPr>
        <w:spacing w:line="226" w:lineRule="auto"/>
        <w:ind w:left="61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0"/>
          <w:sz w:val="23"/>
          <w:szCs w:val="23"/>
        </w:rPr>
        <w:t>正文内容自拟)</w:t>
      </w: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27" w:lineRule="auto"/>
        <w:ind w:left="600"/>
        <w:rPr>
          <w:rFonts w:ascii="宋体" w:hAnsi="宋体" w:eastAsia="宋体" w:cs="宋体"/>
          <w:sz w:val="23"/>
          <w:szCs w:val="23"/>
        </w:rPr>
      </w:pPr>
      <w:r>
        <w:rPr>
          <w:rFonts w:ascii="宋体" w:hAnsi="宋体" w:eastAsia="宋体" w:cs="宋体"/>
          <w:spacing w:val="12"/>
          <w:sz w:val="23"/>
          <w:szCs w:val="23"/>
        </w:rPr>
        <w:t>供</w:t>
      </w:r>
      <w:r>
        <w:rPr>
          <w:rFonts w:ascii="宋体" w:hAnsi="宋体" w:eastAsia="宋体" w:cs="宋体"/>
          <w:spacing w:val="8"/>
          <w:sz w:val="23"/>
          <w:szCs w:val="23"/>
        </w:rPr>
        <w:t>应</w:t>
      </w:r>
      <w:r>
        <w:rPr>
          <w:rFonts w:ascii="宋体" w:hAnsi="宋体" w:eastAsia="宋体" w:cs="宋体"/>
          <w:spacing w:val="6"/>
          <w:sz w:val="23"/>
          <w:szCs w:val="23"/>
        </w:rPr>
        <w:t>商名称(公章)：____________</w:t>
      </w:r>
    </w:p>
    <w:p>
      <w:pPr>
        <w:spacing w:before="213" w:line="227" w:lineRule="auto"/>
        <w:ind w:left="601"/>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12"/>
          <w:sz w:val="23"/>
          <w:szCs w:val="23"/>
        </w:rPr>
        <w:t>定</w:t>
      </w:r>
      <w:r>
        <w:rPr>
          <w:rFonts w:ascii="宋体" w:hAnsi="宋体" w:eastAsia="宋体" w:cs="宋体"/>
          <w:spacing w:val="7"/>
          <w:sz w:val="23"/>
          <w:szCs w:val="23"/>
        </w:rPr>
        <w:t>代表人或其授权代表(签字或盖章)：____________</w:t>
      </w:r>
    </w:p>
    <w:p>
      <w:pPr>
        <w:spacing w:before="215" w:line="228" w:lineRule="auto"/>
        <w:ind w:left="642"/>
        <w:rPr>
          <w:rFonts w:ascii="宋体" w:hAnsi="宋体" w:eastAsia="宋体" w:cs="宋体"/>
          <w:sz w:val="23"/>
          <w:szCs w:val="23"/>
        </w:rPr>
      </w:pPr>
      <w:r>
        <w:rPr>
          <w:rFonts w:ascii="宋体" w:hAnsi="宋体" w:eastAsia="宋体" w:cs="宋体"/>
          <w:spacing w:val="1"/>
          <w:sz w:val="23"/>
          <w:szCs w:val="23"/>
        </w:rPr>
        <w:t>日期：__</w:t>
      </w:r>
      <w:r>
        <w:rPr>
          <w:rFonts w:ascii="宋体" w:hAnsi="宋体" w:eastAsia="宋体" w:cs="宋体"/>
          <w:sz w:val="23"/>
          <w:szCs w:val="23"/>
        </w:rPr>
        <w:t>____年____月____ 日</w:t>
      </w:r>
    </w:p>
    <w:p>
      <w:pPr>
        <w:spacing w:line="314" w:lineRule="auto"/>
        <w:rPr>
          <w:rFonts w:ascii="Arial"/>
          <w:sz w:val="21"/>
        </w:rPr>
      </w:pPr>
    </w:p>
    <w:p>
      <w:pPr>
        <w:spacing w:line="314" w:lineRule="auto"/>
        <w:rPr>
          <w:rFonts w:ascii="Arial"/>
          <w:sz w:val="21"/>
        </w:rPr>
      </w:pPr>
    </w:p>
    <w:p>
      <w:pPr>
        <w:rPr>
          <w:rFonts w:ascii="宋体" w:hAnsi="宋体" w:eastAsia="宋体" w:cs="宋体"/>
          <w:spacing w:val="11"/>
          <w:sz w:val="23"/>
          <w:szCs w:val="23"/>
        </w:rPr>
      </w:pPr>
      <w:r>
        <w:rPr>
          <w:rFonts w:ascii="宋体" w:hAnsi="宋体" w:eastAsia="宋体" w:cs="宋体"/>
          <w:spacing w:val="11"/>
          <w:sz w:val="23"/>
          <w:szCs w:val="23"/>
        </w:rPr>
        <w:br w:type="page"/>
      </w:r>
    </w:p>
    <w:p>
      <w:pPr>
        <w:spacing w:before="75" w:line="230" w:lineRule="auto"/>
        <w:ind w:left="623"/>
        <w:rPr>
          <w:rFonts w:ascii="宋体" w:hAnsi="宋体" w:eastAsia="宋体" w:cs="宋体"/>
          <w:sz w:val="23"/>
          <w:szCs w:val="23"/>
        </w:rPr>
      </w:pPr>
      <w:r>
        <w:rPr>
          <w:rFonts w:ascii="宋体" w:hAnsi="宋体" w:eastAsia="宋体" w:cs="宋体"/>
          <w:spacing w:val="11"/>
          <w:sz w:val="23"/>
          <w:szCs w:val="23"/>
        </w:rPr>
        <w:t>四</w:t>
      </w:r>
      <w:r>
        <w:rPr>
          <w:rFonts w:ascii="宋体" w:hAnsi="宋体" w:eastAsia="宋体" w:cs="宋体"/>
          <w:spacing w:val="7"/>
          <w:sz w:val="23"/>
          <w:szCs w:val="23"/>
        </w:rPr>
        <w:t>、用于本项目人员简历表</w:t>
      </w:r>
    </w:p>
    <w:p>
      <w:pPr>
        <w:spacing w:line="248" w:lineRule="auto"/>
        <w:rPr>
          <w:rFonts w:ascii="Arial"/>
          <w:sz w:val="21"/>
        </w:rPr>
      </w:pPr>
    </w:p>
    <w:p>
      <w:pPr>
        <w:spacing w:line="249" w:lineRule="auto"/>
        <w:rPr>
          <w:rFonts w:ascii="Arial"/>
          <w:sz w:val="21"/>
        </w:rPr>
      </w:pPr>
    </w:p>
    <w:p>
      <w:pPr>
        <w:spacing w:before="95" w:line="225" w:lineRule="auto"/>
        <w:ind w:left="3740"/>
        <w:rPr>
          <w:rFonts w:ascii="宋体" w:hAnsi="宋体" w:eastAsia="宋体" w:cs="宋体"/>
          <w:sz w:val="29"/>
          <w:szCs w:val="29"/>
        </w:rPr>
      </w:pPr>
      <w:r>
        <w:rPr>
          <w:rFonts w:ascii="宋体" w:hAnsi="宋体" w:eastAsia="宋体" w:cs="宋体"/>
          <w:spacing w:val="14"/>
          <w:sz w:val="29"/>
          <w:szCs w:val="29"/>
          <w14:textOutline w14:w="5448" w14:cap="sq" w14:cmpd="sng">
            <w14:solidFill>
              <w14:srgbClr w14:val="000000"/>
            </w14:solidFill>
            <w14:prstDash w14:val="solid"/>
            <w14:bevel/>
          </w14:textOutline>
        </w:rPr>
        <w:t>用</w:t>
      </w:r>
      <w:r>
        <w:rPr>
          <w:rFonts w:ascii="宋体" w:hAnsi="宋体" w:eastAsia="宋体" w:cs="宋体"/>
          <w:spacing w:val="9"/>
          <w:sz w:val="29"/>
          <w:szCs w:val="29"/>
          <w14:textOutline w14:w="5448" w14:cap="sq" w14:cmpd="sng">
            <w14:solidFill>
              <w14:srgbClr w14:val="000000"/>
            </w14:solidFill>
            <w14:prstDash w14:val="solid"/>
            <w14:bevel/>
          </w14:textOutline>
        </w:rPr>
        <w:t>于本项目人员简历表</w:t>
      </w:r>
    </w:p>
    <w:p/>
    <w:p>
      <w:pPr>
        <w:spacing w:line="216" w:lineRule="exact"/>
      </w:pPr>
    </w:p>
    <w:tbl>
      <w:tblPr>
        <w:tblStyle w:val="19"/>
        <w:tblW w:w="896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6"/>
        <w:gridCol w:w="865"/>
        <w:gridCol w:w="864"/>
        <w:gridCol w:w="816"/>
        <w:gridCol w:w="840"/>
        <w:gridCol w:w="1259"/>
        <w:gridCol w:w="1259"/>
        <w:gridCol w:w="1384"/>
        <w:gridCol w:w="11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71" w:hRule="atLeast"/>
          <w:jc w:val="center"/>
        </w:trPr>
        <w:tc>
          <w:tcPr>
            <w:tcW w:w="506" w:type="dxa"/>
            <w:tcBorders>
              <w:right w:val="single" w:color="000000" w:sz="4" w:space="0"/>
            </w:tcBorders>
            <w:textDirection w:val="tbRlV"/>
            <w:vAlign w:val="top"/>
          </w:tcPr>
          <w:p>
            <w:pPr>
              <w:spacing w:before="144" w:line="218" w:lineRule="auto"/>
              <w:ind w:left="421"/>
              <w:rPr>
                <w:rFonts w:ascii="宋体" w:hAnsi="宋体" w:eastAsia="宋体" w:cs="宋体"/>
                <w:sz w:val="20"/>
                <w:szCs w:val="20"/>
              </w:rPr>
            </w:pPr>
            <w:r>
              <w:rPr>
                <w:rFonts w:ascii="宋体" w:hAnsi="宋体" w:eastAsia="宋体" w:cs="宋体"/>
                <w:spacing w:val="7"/>
                <w:sz w:val="20"/>
                <w:szCs w:val="20"/>
              </w:rPr>
              <w:t>序  号</w:t>
            </w:r>
          </w:p>
        </w:tc>
        <w:tc>
          <w:tcPr>
            <w:tcW w:w="865" w:type="dxa"/>
            <w:tcBorders>
              <w:left w:val="single" w:color="000000" w:sz="4" w:space="0"/>
              <w:right w:val="single" w:color="000000" w:sz="4" w:space="0"/>
            </w:tcBorders>
            <w:vAlign w:val="top"/>
          </w:tcPr>
          <w:p>
            <w:pPr>
              <w:spacing w:line="280" w:lineRule="auto"/>
              <w:rPr>
                <w:rFonts w:ascii="Arial"/>
                <w:sz w:val="21"/>
              </w:rPr>
            </w:pPr>
          </w:p>
          <w:p>
            <w:pPr>
              <w:spacing w:line="281" w:lineRule="auto"/>
              <w:rPr>
                <w:rFonts w:ascii="Arial"/>
                <w:sz w:val="21"/>
              </w:rPr>
            </w:pPr>
          </w:p>
          <w:p>
            <w:pPr>
              <w:spacing w:before="65" w:line="228" w:lineRule="auto"/>
              <w:ind w:left="223"/>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864" w:type="dxa"/>
            <w:tcBorders>
              <w:left w:val="single" w:color="000000" w:sz="4" w:space="0"/>
              <w:right w:val="single" w:color="000000" w:sz="4" w:space="0"/>
            </w:tcBorders>
            <w:vAlign w:val="top"/>
          </w:tcPr>
          <w:p>
            <w:pPr>
              <w:spacing w:line="280" w:lineRule="auto"/>
              <w:rPr>
                <w:rFonts w:ascii="Arial"/>
                <w:sz w:val="21"/>
              </w:rPr>
            </w:pPr>
          </w:p>
          <w:p>
            <w:pPr>
              <w:spacing w:line="281" w:lineRule="auto"/>
              <w:rPr>
                <w:rFonts w:ascii="Arial"/>
                <w:sz w:val="21"/>
              </w:rPr>
            </w:pPr>
          </w:p>
          <w:p>
            <w:pPr>
              <w:spacing w:before="65" w:line="228" w:lineRule="auto"/>
              <w:ind w:left="225"/>
              <w:rPr>
                <w:rFonts w:ascii="宋体" w:hAnsi="宋体" w:eastAsia="宋体" w:cs="宋体"/>
                <w:sz w:val="20"/>
                <w:szCs w:val="20"/>
              </w:rPr>
            </w:pPr>
            <w:r>
              <w:rPr>
                <w:rFonts w:ascii="宋体" w:hAnsi="宋体" w:eastAsia="宋体" w:cs="宋体"/>
                <w:spacing w:val="4"/>
                <w:sz w:val="20"/>
                <w:szCs w:val="20"/>
              </w:rPr>
              <w:t>年龄</w:t>
            </w:r>
          </w:p>
        </w:tc>
        <w:tc>
          <w:tcPr>
            <w:tcW w:w="816" w:type="dxa"/>
            <w:tcBorders>
              <w:left w:val="single" w:color="000000" w:sz="4" w:space="0"/>
              <w:right w:val="single" w:color="000000" w:sz="4" w:space="0"/>
            </w:tcBorders>
            <w:vAlign w:val="top"/>
          </w:tcPr>
          <w:p>
            <w:pPr>
              <w:spacing w:line="280" w:lineRule="auto"/>
              <w:rPr>
                <w:rFonts w:ascii="Arial"/>
                <w:sz w:val="21"/>
              </w:rPr>
            </w:pPr>
          </w:p>
          <w:p>
            <w:pPr>
              <w:spacing w:line="281" w:lineRule="auto"/>
              <w:rPr>
                <w:rFonts w:ascii="Arial"/>
                <w:sz w:val="21"/>
              </w:rPr>
            </w:pPr>
          </w:p>
          <w:p>
            <w:pPr>
              <w:spacing w:before="65" w:line="229" w:lineRule="auto"/>
              <w:ind w:left="204"/>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840" w:type="dxa"/>
            <w:tcBorders>
              <w:left w:val="single" w:color="000000" w:sz="4" w:space="0"/>
              <w:right w:val="single" w:color="000000" w:sz="4" w:space="0"/>
            </w:tcBorders>
            <w:vAlign w:val="top"/>
          </w:tcPr>
          <w:p>
            <w:pPr>
              <w:spacing w:before="210" w:line="228" w:lineRule="auto"/>
              <w:ind w:left="213"/>
              <w:rPr>
                <w:rFonts w:ascii="宋体" w:hAnsi="宋体" w:eastAsia="宋体" w:cs="宋体"/>
                <w:sz w:val="20"/>
                <w:szCs w:val="20"/>
              </w:rPr>
            </w:pPr>
            <w:r>
              <w:rPr>
                <w:rFonts w:ascii="宋体" w:hAnsi="宋体" w:eastAsia="宋体" w:cs="宋体"/>
                <w:spacing w:val="4"/>
                <w:sz w:val="20"/>
                <w:szCs w:val="20"/>
              </w:rPr>
              <w:t>专业</w:t>
            </w:r>
          </w:p>
          <w:p>
            <w:pPr>
              <w:spacing w:before="172" w:line="231" w:lineRule="auto"/>
              <w:ind w:left="211"/>
              <w:rPr>
                <w:rFonts w:ascii="宋体" w:hAnsi="宋体" w:eastAsia="宋体" w:cs="宋体"/>
                <w:sz w:val="20"/>
                <w:szCs w:val="20"/>
              </w:rPr>
            </w:pPr>
            <w:r>
              <w:rPr>
                <w:rFonts w:ascii="宋体" w:hAnsi="宋体" w:eastAsia="宋体" w:cs="宋体"/>
                <w:spacing w:val="5"/>
                <w:sz w:val="20"/>
                <w:szCs w:val="20"/>
              </w:rPr>
              <w:t>及职</w:t>
            </w:r>
          </w:p>
          <w:p>
            <w:pPr>
              <w:spacing w:before="170" w:line="230" w:lineRule="auto"/>
              <w:ind w:left="317"/>
              <w:rPr>
                <w:rFonts w:ascii="宋体" w:hAnsi="宋体" w:eastAsia="宋体" w:cs="宋体"/>
                <w:sz w:val="20"/>
                <w:szCs w:val="20"/>
              </w:rPr>
            </w:pPr>
            <w:r>
              <w:rPr>
                <w:rFonts w:ascii="宋体" w:hAnsi="宋体" w:eastAsia="宋体" w:cs="宋体"/>
                <w:spacing w:val="1"/>
                <w:sz w:val="20"/>
                <w:szCs w:val="20"/>
              </w:rPr>
              <w:t>称</w:t>
            </w:r>
          </w:p>
        </w:tc>
        <w:tc>
          <w:tcPr>
            <w:tcW w:w="1259" w:type="dxa"/>
            <w:tcBorders>
              <w:left w:val="single" w:color="000000" w:sz="4" w:space="0"/>
              <w:right w:val="single" w:color="000000" w:sz="4" w:space="0"/>
            </w:tcBorders>
            <w:vAlign w:val="top"/>
          </w:tcPr>
          <w:p>
            <w:pPr>
              <w:spacing w:before="209" w:line="228" w:lineRule="auto"/>
              <w:ind w:left="214"/>
              <w:rPr>
                <w:rFonts w:ascii="宋体" w:hAnsi="宋体" w:eastAsia="宋体" w:cs="宋体"/>
                <w:sz w:val="20"/>
                <w:szCs w:val="20"/>
              </w:rPr>
            </w:pPr>
            <w:r>
              <w:rPr>
                <w:rFonts w:ascii="宋体" w:hAnsi="宋体" w:eastAsia="宋体" w:cs="宋体"/>
                <w:spacing w:val="9"/>
                <w:sz w:val="20"/>
                <w:szCs w:val="20"/>
              </w:rPr>
              <w:t>持</w:t>
            </w:r>
            <w:r>
              <w:rPr>
                <w:rFonts w:ascii="宋体" w:hAnsi="宋体" w:eastAsia="宋体" w:cs="宋体"/>
                <w:spacing w:val="6"/>
                <w:sz w:val="20"/>
                <w:szCs w:val="20"/>
              </w:rPr>
              <w:t>何种资</w:t>
            </w:r>
          </w:p>
          <w:p>
            <w:pPr>
              <w:spacing w:before="173" w:line="420" w:lineRule="exact"/>
              <w:ind w:left="109"/>
              <w:rPr>
                <w:rFonts w:ascii="宋体" w:hAnsi="宋体" w:eastAsia="宋体" w:cs="宋体"/>
                <w:sz w:val="20"/>
                <w:szCs w:val="20"/>
              </w:rPr>
            </w:pPr>
            <w:r>
              <w:rPr>
                <w:rFonts w:ascii="宋体" w:hAnsi="宋体" w:eastAsia="宋体" w:cs="宋体"/>
                <w:spacing w:val="6"/>
                <w:position w:val="16"/>
                <w:sz w:val="20"/>
                <w:szCs w:val="20"/>
              </w:rPr>
              <w:t>格证书 (证</w:t>
            </w:r>
          </w:p>
          <w:p>
            <w:pPr>
              <w:spacing w:line="226" w:lineRule="auto"/>
              <w:ind w:left="322"/>
              <w:rPr>
                <w:rFonts w:ascii="宋体" w:hAnsi="宋体" w:eastAsia="宋体" w:cs="宋体"/>
                <w:sz w:val="20"/>
                <w:szCs w:val="20"/>
              </w:rPr>
            </w:pPr>
            <w:r>
              <w:rPr>
                <w:rFonts w:ascii="宋体" w:hAnsi="宋体" w:eastAsia="宋体" w:cs="宋体"/>
                <w:spacing w:val="2"/>
                <w:sz w:val="20"/>
                <w:szCs w:val="20"/>
              </w:rPr>
              <w:t>书号</w:t>
            </w:r>
            <w:r>
              <w:rPr>
                <w:rFonts w:ascii="宋体" w:hAnsi="宋体" w:eastAsia="宋体" w:cs="宋体"/>
                <w:spacing w:val="1"/>
                <w:sz w:val="20"/>
                <w:szCs w:val="20"/>
              </w:rPr>
              <w:t>)</w:t>
            </w:r>
          </w:p>
        </w:tc>
        <w:tc>
          <w:tcPr>
            <w:tcW w:w="1259" w:type="dxa"/>
            <w:tcBorders>
              <w:left w:val="single" w:color="000000" w:sz="4" w:space="0"/>
              <w:right w:val="single" w:color="000000" w:sz="4" w:space="0"/>
            </w:tcBorders>
            <w:vAlign w:val="top"/>
          </w:tcPr>
          <w:p>
            <w:pPr>
              <w:spacing w:line="353" w:lineRule="auto"/>
              <w:rPr>
                <w:rFonts w:ascii="Arial"/>
                <w:sz w:val="21"/>
              </w:rPr>
            </w:pPr>
          </w:p>
          <w:p>
            <w:pPr>
              <w:spacing w:before="65" w:line="396" w:lineRule="auto"/>
              <w:ind w:left="0" w:leftChars="0" w:right="205" w:firstLine="0" w:firstLineChars="0"/>
              <w:jc w:val="center"/>
              <w:rPr>
                <w:rFonts w:ascii="宋体" w:hAnsi="宋体" w:eastAsia="宋体" w:cs="宋体"/>
                <w:sz w:val="20"/>
                <w:szCs w:val="20"/>
              </w:rPr>
            </w:pPr>
            <w:r>
              <w:rPr>
                <w:rFonts w:ascii="宋体" w:hAnsi="宋体" w:eastAsia="宋体" w:cs="宋体"/>
                <w:spacing w:val="9"/>
                <w:sz w:val="20"/>
                <w:szCs w:val="20"/>
              </w:rPr>
              <w:t>从</w:t>
            </w:r>
            <w:r>
              <w:rPr>
                <w:rFonts w:ascii="宋体" w:hAnsi="宋体" w:eastAsia="宋体" w:cs="宋体"/>
                <w:spacing w:val="6"/>
                <w:sz w:val="20"/>
                <w:szCs w:val="20"/>
              </w:rPr>
              <w:t>事本工</w:t>
            </w:r>
            <w:r>
              <w:rPr>
                <w:rFonts w:ascii="宋体" w:hAnsi="宋体" w:eastAsia="宋体" w:cs="宋体"/>
                <w:sz w:val="20"/>
                <w:szCs w:val="20"/>
              </w:rPr>
              <w:t xml:space="preserve"> </w:t>
            </w:r>
            <w:r>
              <w:rPr>
                <w:rFonts w:ascii="宋体" w:hAnsi="宋体" w:eastAsia="宋体" w:cs="宋体"/>
                <w:spacing w:val="7"/>
                <w:sz w:val="20"/>
                <w:szCs w:val="20"/>
              </w:rPr>
              <w:t>作</w:t>
            </w:r>
            <w:r>
              <w:rPr>
                <w:rFonts w:ascii="宋体" w:hAnsi="宋体" w:eastAsia="宋体" w:cs="宋体"/>
                <w:spacing w:val="6"/>
                <w:sz w:val="20"/>
                <w:szCs w:val="20"/>
              </w:rPr>
              <w:t>时间</w:t>
            </w:r>
          </w:p>
        </w:tc>
        <w:tc>
          <w:tcPr>
            <w:tcW w:w="1384" w:type="dxa"/>
            <w:tcBorders>
              <w:left w:val="single" w:color="000000" w:sz="4" w:space="0"/>
              <w:right w:val="single" w:color="000000" w:sz="4" w:space="0"/>
            </w:tcBorders>
            <w:vAlign w:val="top"/>
          </w:tcPr>
          <w:p>
            <w:pPr>
              <w:spacing w:before="209" w:line="228" w:lineRule="auto"/>
              <w:ind w:left="170"/>
              <w:rPr>
                <w:rFonts w:ascii="宋体" w:hAnsi="宋体" w:eastAsia="宋体" w:cs="宋体"/>
                <w:sz w:val="20"/>
                <w:szCs w:val="20"/>
              </w:rPr>
            </w:pPr>
            <w:r>
              <w:rPr>
                <w:rFonts w:ascii="宋体" w:hAnsi="宋体" w:eastAsia="宋体" w:cs="宋体"/>
                <w:spacing w:val="9"/>
                <w:sz w:val="20"/>
                <w:szCs w:val="20"/>
              </w:rPr>
              <w:t>近</w:t>
            </w:r>
            <w:r>
              <w:rPr>
                <w:rFonts w:ascii="宋体" w:hAnsi="宋体" w:eastAsia="宋体" w:cs="宋体"/>
                <w:spacing w:val="8"/>
                <w:sz w:val="20"/>
                <w:szCs w:val="20"/>
              </w:rPr>
              <w:t>年来承担</w:t>
            </w:r>
          </w:p>
          <w:p>
            <w:pPr>
              <w:spacing w:before="173" w:line="228" w:lineRule="auto"/>
              <w:ind w:left="171"/>
              <w:rPr>
                <w:rFonts w:ascii="宋体" w:hAnsi="宋体" w:eastAsia="宋体" w:cs="宋体"/>
                <w:sz w:val="20"/>
                <w:szCs w:val="20"/>
              </w:rPr>
            </w:pPr>
            <w:r>
              <w:rPr>
                <w:rFonts w:ascii="宋体" w:hAnsi="宋体" w:eastAsia="宋体" w:cs="宋体"/>
                <w:spacing w:val="8"/>
                <w:sz w:val="20"/>
                <w:szCs w:val="20"/>
              </w:rPr>
              <w:t>类似项目名</w:t>
            </w:r>
          </w:p>
          <w:p>
            <w:pPr>
              <w:spacing w:before="173" w:line="230" w:lineRule="auto"/>
              <w:ind w:left="590"/>
              <w:rPr>
                <w:rFonts w:ascii="宋体" w:hAnsi="宋体" w:eastAsia="宋体" w:cs="宋体"/>
                <w:sz w:val="20"/>
                <w:szCs w:val="20"/>
              </w:rPr>
            </w:pPr>
            <w:r>
              <w:rPr>
                <w:rFonts w:ascii="宋体" w:hAnsi="宋体" w:eastAsia="宋体" w:cs="宋体"/>
                <w:spacing w:val="1"/>
                <w:sz w:val="20"/>
                <w:szCs w:val="20"/>
              </w:rPr>
              <w:t>称</w:t>
            </w:r>
          </w:p>
        </w:tc>
        <w:tc>
          <w:tcPr>
            <w:tcW w:w="1172" w:type="dxa"/>
            <w:tcBorders>
              <w:left w:val="single" w:color="000000" w:sz="4" w:space="0"/>
            </w:tcBorders>
            <w:vAlign w:val="top"/>
          </w:tcPr>
          <w:p>
            <w:pPr>
              <w:spacing w:line="355" w:lineRule="auto"/>
              <w:rPr>
                <w:rFonts w:ascii="Arial"/>
                <w:sz w:val="21"/>
              </w:rPr>
            </w:pPr>
          </w:p>
          <w:p>
            <w:pPr>
              <w:spacing w:before="65" w:line="395" w:lineRule="auto"/>
              <w:ind w:left="0" w:leftChars="0" w:right="165" w:firstLine="0" w:firstLineChars="0"/>
              <w:jc w:val="center"/>
              <w:rPr>
                <w:rFonts w:ascii="宋体" w:hAnsi="宋体" w:eastAsia="宋体" w:cs="宋体"/>
                <w:sz w:val="20"/>
                <w:szCs w:val="20"/>
              </w:rPr>
            </w:pPr>
            <w:r>
              <w:rPr>
                <w:rFonts w:ascii="宋体" w:hAnsi="宋体" w:eastAsia="宋体" w:cs="宋体"/>
                <w:spacing w:val="7"/>
                <w:sz w:val="20"/>
                <w:szCs w:val="20"/>
              </w:rPr>
              <w:t>本项目拟</w:t>
            </w:r>
            <w:r>
              <w:rPr>
                <w:rFonts w:ascii="宋体" w:hAnsi="宋体" w:eastAsia="宋体" w:cs="宋体"/>
                <w:sz w:val="20"/>
                <w:szCs w:val="20"/>
              </w:rPr>
              <w:t xml:space="preserve"> </w:t>
            </w:r>
            <w:r>
              <w:rPr>
                <w:rFonts w:ascii="宋体" w:hAnsi="宋体" w:eastAsia="宋体" w:cs="宋体"/>
                <w:spacing w:val="7"/>
                <w:sz w:val="20"/>
                <w:szCs w:val="20"/>
              </w:rPr>
              <w:t>任职务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jc w:val="center"/>
        </w:trPr>
        <w:tc>
          <w:tcPr>
            <w:tcW w:w="506" w:type="dxa"/>
            <w:tcBorders>
              <w:right w:val="single" w:color="000000" w:sz="4" w:space="0"/>
            </w:tcBorders>
            <w:vAlign w:val="top"/>
          </w:tcPr>
          <w:p>
            <w:pPr>
              <w:rPr>
                <w:rFonts w:ascii="Arial"/>
                <w:sz w:val="21"/>
              </w:rPr>
            </w:pPr>
          </w:p>
        </w:tc>
        <w:tc>
          <w:tcPr>
            <w:tcW w:w="865" w:type="dxa"/>
            <w:tcBorders>
              <w:left w:val="single" w:color="000000" w:sz="4" w:space="0"/>
              <w:right w:val="single" w:color="000000" w:sz="4" w:space="0"/>
            </w:tcBorders>
            <w:vAlign w:val="top"/>
          </w:tcPr>
          <w:p>
            <w:pPr>
              <w:rPr>
                <w:rFonts w:ascii="Arial"/>
                <w:sz w:val="21"/>
              </w:rPr>
            </w:pPr>
          </w:p>
        </w:tc>
        <w:tc>
          <w:tcPr>
            <w:tcW w:w="864" w:type="dxa"/>
            <w:tcBorders>
              <w:left w:val="single" w:color="000000" w:sz="4" w:space="0"/>
              <w:right w:val="single" w:color="000000" w:sz="4" w:space="0"/>
            </w:tcBorders>
            <w:vAlign w:val="top"/>
          </w:tcPr>
          <w:p>
            <w:pPr>
              <w:rPr>
                <w:rFonts w:ascii="Arial"/>
                <w:sz w:val="21"/>
              </w:rPr>
            </w:pPr>
          </w:p>
        </w:tc>
        <w:tc>
          <w:tcPr>
            <w:tcW w:w="816" w:type="dxa"/>
            <w:tcBorders>
              <w:left w:val="single" w:color="000000" w:sz="4" w:space="0"/>
              <w:right w:val="single" w:color="000000" w:sz="4" w:space="0"/>
            </w:tcBorders>
            <w:vAlign w:val="top"/>
          </w:tcPr>
          <w:p>
            <w:pPr>
              <w:rPr>
                <w:rFonts w:ascii="Arial"/>
                <w:sz w:val="21"/>
              </w:rPr>
            </w:pPr>
          </w:p>
        </w:tc>
        <w:tc>
          <w:tcPr>
            <w:tcW w:w="840"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1384" w:type="dxa"/>
            <w:tcBorders>
              <w:left w:val="single" w:color="000000" w:sz="4" w:space="0"/>
              <w:right w:val="single" w:color="000000" w:sz="4" w:space="0"/>
            </w:tcBorders>
            <w:vAlign w:val="top"/>
          </w:tcPr>
          <w:p>
            <w:pPr>
              <w:rPr>
                <w:rFonts w:ascii="Arial"/>
                <w:sz w:val="21"/>
              </w:rPr>
            </w:pPr>
          </w:p>
        </w:tc>
        <w:tc>
          <w:tcPr>
            <w:tcW w:w="1172" w:type="dxa"/>
            <w:tcBorders>
              <w:lef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jc w:val="center"/>
        </w:trPr>
        <w:tc>
          <w:tcPr>
            <w:tcW w:w="506" w:type="dxa"/>
            <w:tcBorders>
              <w:right w:val="single" w:color="000000" w:sz="4" w:space="0"/>
            </w:tcBorders>
            <w:vAlign w:val="top"/>
          </w:tcPr>
          <w:p>
            <w:pPr>
              <w:rPr>
                <w:rFonts w:ascii="Arial"/>
                <w:sz w:val="21"/>
              </w:rPr>
            </w:pPr>
          </w:p>
        </w:tc>
        <w:tc>
          <w:tcPr>
            <w:tcW w:w="865" w:type="dxa"/>
            <w:tcBorders>
              <w:left w:val="single" w:color="000000" w:sz="4" w:space="0"/>
              <w:right w:val="single" w:color="000000" w:sz="4" w:space="0"/>
            </w:tcBorders>
            <w:vAlign w:val="top"/>
          </w:tcPr>
          <w:p>
            <w:pPr>
              <w:rPr>
                <w:rFonts w:ascii="Arial"/>
                <w:sz w:val="21"/>
              </w:rPr>
            </w:pPr>
          </w:p>
        </w:tc>
        <w:tc>
          <w:tcPr>
            <w:tcW w:w="864" w:type="dxa"/>
            <w:tcBorders>
              <w:left w:val="single" w:color="000000" w:sz="4" w:space="0"/>
              <w:right w:val="single" w:color="000000" w:sz="4" w:space="0"/>
            </w:tcBorders>
            <w:vAlign w:val="top"/>
          </w:tcPr>
          <w:p>
            <w:pPr>
              <w:rPr>
                <w:rFonts w:ascii="Arial"/>
                <w:sz w:val="21"/>
              </w:rPr>
            </w:pPr>
          </w:p>
        </w:tc>
        <w:tc>
          <w:tcPr>
            <w:tcW w:w="816" w:type="dxa"/>
            <w:tcBorders>
              <w:left w:val="single" w:color="000000" w:sz="4" w:space="0"/>
              <w:right w:val="single" w:color="000000" w:sz="4" w:space="0"/>
            </w:tcBorders>
            <w:vAlign w:val="top"/>
          </w:tcPr>
          <w:p>
            <w:pPr>
              <w:rPr>
                <w:rFonts w:ascii="Arial"/>
                <w:sz w:val="21"/>
              </w:rPr>
            </w:pPr>
          </w:p>
        </w:tc>
        <w:tc>
          <w:tcPr>
            <w:tcW w:w="840"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1384" w:type="dxa"/>
            <w:tcBorders>
              <w:left w:val="single" w:color="000000" w:sz="4" w:space="0"/>
              <w:right w:val="single" w:color="000000" w:sz="4" w:space="0"/>
            </w:tcBorders>
            <w:vAlign w:val="top"/>
          </w:tcPr>
          <w:p>
            <w:pPr>
              <w:rPr>
                <w:rFonts w:ascii="Arial"/>
                <w:sz w:val="21"/>
              </w:rPr>
            </w:pPr>
          </w:p>
        </w:tc>
        <w:tc>
          <w:tcPr>
            <w:tcW w:w="1172" w:type="dxa"/>
            <w:tcBorders>
              <w:lef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 w:hRule="atLeast"/>
          <w:jc w:val="center"/>
        </w:trPr>
        <w:tc>
          <w:tcPr>
            <w:tcW w:w="506" w:type="dxa"/>
            <w:tcBorders>
              <w:right w:val="single" w:color="000000" w:sz="4" w:space="0"/>
            </w:tcBorders>
            <w:vAlign w:val="top"/>
          </w:tcPr>
          <w:p>
            <w:pPr>
              <w:rPr>
                <w:rFonts w:ascii="Arial"/>
                <w:sz w:val="21"/>
              </w:rPr>
            </w:pPr>
          </w:p>
        </w:tc>
        <w:tc>
          <w:tcPr>
            <w:tcW w:w="865" w:type="dxa"/>
            <w:tcBorders>
              <w:left w:val="single" w:color="000000" w:sz="4" w:space="0"/>
              <w:right w:val="single" w:color="000000" w:sz="4" w:space="0"/>
            </w:tcBorders>
            <w:vAlign w:val="top"/>
          </w:tcPr>
          <w:p>
            <w:pPr>
              <w:rPr>
                <w:rFonts w:ascii="Arial"/>
                <w:sz w:val="21"/>
              </w:rPr>
            </w:pPr>
          </w:p>
        </w:tc>
        <w:tc>
          <w:tcPr>
            <w:tcW w:w="864" w:type="dxa"/>
            <w:tcBorders>
              <w:left w:val="single" w:color="000000" w:sz="4" w:space="0"/>
              <w:right w:val="single" w:color="000000" w:sz="4" w:space="0"/>
            </w:tcBorders>
            <w:vAlign w:val="top"/>
          </w:tcPr>
          <w:p>
            <w:pPr>
              <w:rPr>
                <w:rFonts w:ascii="Arial"/>
                <w:sz w:val="21"/>
              </w:rPr>
            </w:pPr>
          </w:p>
        </w:tc>
        <w:tc>
          <w:tcPr>
            <w:tcW w:w="816" w:type="dxa"/>
            <w:tcBorders>
              <w:left w:val="single" w:color="000000" w:sz="4" w:space="0"/>
              <w:right w:val="single" w:color="000000" w:sz="4" w:space="0"/>
            </w:tcBorders>
            <w:vAlign w:val="top"/>
          </w:tcPr>
          <w:p>
            <w:pPr>
              <w:rPr>
                <w:rFonts w:ascii="Arial"/>
                <w:sz w:val="21"/>
              </w:rPr>
            </w:pPr>
          </w:p>
        </w:tc>
        <w:tc>
          <w:tcPr>
            <w:tcW w:w="840"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1384" w:type="dxa"/>
            <w:tcBorders>
              <w:left w:val="single" w:color="000000" w:sz="4" w:space="0"/>
              <w:right w:val="single" w:color="000000" w:sz="4" w:space="0"/>
            </w:tcBorders>
            <w:vAlign w:val="top"/>
          </w:tcPr>
          <w:p>
            <w:pPr>
              <w:rPr>
                <w:rFonts w:ascii="Arial"/>
                <w:sz w:val="21"/>
              </w:rPr>
            </w:pPr>
          </w:p>
        </w:tc>
        <w:tc>
          <w:tcPr>
            <w:tcW w:w="1172" w:type="dxa"/>
            <w:tcBorders>
              <w:lef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8" w:hRule="atLeast"/>
          <w:jc w:val="center"/>
        </w:trPr>
        <w:tc>
          <w:tcPr>
            <w:tcW w:w="506" w:type="dxa"/>
            <w:tcBorders>
              <w:right w:val="single" w:color="000000" w:sz="4" w:space="0"/>
            </w:tcBorders>
            <w:vAlign w:val="top"/>
          </w:tcPr>
          <w:p>
            <w:pPr>
              <w:rPr>
                <w:rFonts w:ascii="Arial"/>
                <w:sz w:val="21"/>
              </w:rPr>
            </w:pPr>
          </w:p>
        </w:tc>
        <w:tc>
          <w:tcPr>
            <w:tcW w:w="865" w:type="dxa"/>
            <w:tcBorders>
              <w:left w:val="single" w:color="000000" w:sz="4" w:space="0"/>
              <w:right w:val="single" w:color="000000" w:sz="4" w:space="0"/>
            </w:tcBorders>
            <w:vAlign w:val="top"/>
          </w:tcPr>
          <w:p>
            <w:pPr>
              <w:rPr>
                <w:rFonts w:ascii="Arial"/>
                <w:sz w:val="21"/>
              </w:rPr>
            </w:pPr>
          </w:p>
        </w:tc>
        <w:tc>
          <w:tcPr>
            <w:tcW w:w="864" w:type="dxa"/>
            <w:tcBorders>
              <w:left w:val="single" w:color="000000" w:sz="4" w:space="0"/>
              <w:right w:val="single" w:color="000000" w:sz="4" w:space="0"/>
            </w:tcBorders>
            <w:vAlign w:val="top"/>
          </w:tcPr>
          <w:p>
            <w:pPr>
              <w:rPr>
                <w:rFonts w:ascii="Arial"/>
                <w:sz w:val="21"/>
              </w:rPr>
            </w:pPr>
          </w:p>
        </w:tc>
        <w:tc>
          <w:tcPr>
            <w:tcW w:w="816" w:type="dxa"/>
            <w:tcBorders>
              <w:left w:val="single" w:color="000000" w:sz="4" w:space="0"/>
              <w:right w:val="single" w:color="000000" w:sz="4" w:space="0"/>
            </w:tcBorders>
            <w:vAlign w:val="top"/>
          </w:tcPr>
          <w:p>
            <w:pPr>
              <w:rPr>
                <w:rFonts w:ascii="Arial"/>
                <w:sz w:val="21"/>
              </w:rPr>
            </w:pPr>
          </w:p>
        </w:tc>
        <w:tc>
          <w:tcPr>
            <w:tcW w:w="840"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1384" w:type="dxa"/>
            <w:tcBorders>
              <w:left w:val="single" w:color="000000" w:sz="4" w:space="0"/>
              <w:right w:val="single" w:color="000000" w:sz="4" w:space="0"/>
            </w:tcBorders>
            <w:vAlign w:val="top"/>
          </w:tcPr>
          <w:p>
            <w:pPr>
              <w:rPr>
                <w:rFonts w:ascii="Arial"/>
                <w:sz w:val="21"/>
              </w:rPr>
            </w:pPr>
          </w:p>
        </w:tc>
        <w:tc>
          <w:tcPr>
            <w:tcW w:w="1172" w:type="dxa"/>
            <w:tcBorders>
              <w:lef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548" w:hRule="atLeast"/>
          <w:jc w:val="center"/>
        </w:trPr>
        <w:tc>
          <w:tcPr>
            <w:tcW w:w="506" w:type="dxa"/>
            <w:tcBorders>
              <w:right w:val="single" w:color="000000" w:sz="4" w:space="0"/>
            </w:tcBorders>
            <w:vAlign w:val="top"/>
          </w:tcPr>
          <w:p>
            <w:pPr>
              <w:rPr>
                <w:rFonts w:ascii="Arial"/>
                <w:sz w:val="21"/>
              </w:rPr>
            </w:pPr>
          </w:p>
        </w:tc>
        <w:tc>
          <w:tcPr>
            <w:tcW w:w="865" w:type="dxa"/>
            <w:tcBorders>
              <w:left w:val="single" w:color="000000" w:sz="4" w:space="0"/>
              <w:right w:val="single" w:color="000000" w:sz="4" w:space="0"/>
            </w:tcBorders>
            <w:vAlign w:val="top"/>
          </w:tcPr>
          <w:p>
            <w:pPr>
              <w:rPr>
                <w:rFonts w:ascii="Arial"/>
                <w:sz w:val="21"/>
              </w:rPr>
            </w:pPr>
          </w:p>
        </w:tc>
        <w:tc>
          <w:tcPr>
            <w:tcW w:w="864" w:type="dxa"/>
            <w:tcBorders>
              <w:left w:val="single" w:color="000000" w:sz="4" w:space="0"/>
              <w:right w:val="single" w:color="000000" w:sz="4" w:space="0"/>
            </w:tcBorders>
            <w:vAlign w:val="top"/>
          </w:tcPr>
          <w:p>
            <w:pPr>
              <w:rPr>
                <w:rFonts w:ascii="Arial"/>
                <w:sz w:val="21"/>
              </w:rPr>
            </w:pPr>
          </w:p>
        </w:tc>
        <w:tc>
          <w:tcPr>
            <w:tcW w:w="816" w:type="dxa"/>
            <w:tcBorders>
              <w:left w:val="single" w:color="000000" w:sz="4" w:space="0"/>
              <w:right w:val="single" w:color="000000" w:sz="4" w:space="0"/>
            </w:tcBorders>
            <w:vAlign w:val="top"/>
          </w:tcPr>
          <w:p>
            <w:pPr>
              <w:rPr>
                <w:rFonts w:ascii="Arial"/>
                <w:sz w:val="21"/>
              </w:rPr>
            </w:pPr>
          </w:p>
        </w:tc>
        <w:tc>
          <w:tcPr>
            <w:tcW w:w="840"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1384" w:type="dxa"/>
            <w:tcBorders>
              <w:left w:val="single" w:color="000000" w:sz="4" w:space="0"/>
              <w:right w:val="single" w:color="000000" w:sz="4" w:space="0"/>
            </w:tcBorders>
            <w:vAlign w:val="top"/>
          </w:tcPr>
          <w:p>
            <w:pPr>
              <w:rPr>
                <w:rFonts w:ascii="Arial"/>
                <w:sz w:val="21"/>
              </w:rPr>
            </w:pPr>
          </w:p>
        </w:tc>
        <w:tc>
          <w:tcPr>
            <w:tcW w:w="1172" w:type="dxa"/>
            <w:tcBorders>
              <w:lef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6" w:hRule="atLeast"/>
          <w:jc w:val="center"/>
        </w:trPr>
        <w:tc>
          <w:tcPr>
            <w:tcW w:w="506" w:type="dxa"/>
            <w:tcBorders>
              <w:right w:val="single" w:color="000000" w:sz="4" w:space="0"/>
            </w:tcBorders>
            <w:vAlign w:val="top"/>
          </w:tcPr>
          <w:p>
            <w:pPr>
              <w:rPr>
                <w:rFonts w:ascii="Arial"/>
                <w:sz w:val="21"/>
              </w:rPr>
            </w:pPr>
          </w:p>
        </w:tc>
        <w:tc>
          <w:tcPr>
            <w:tcW w:w="865" w:type="dxa"/>
            <w:tcBorders>
              <w:left w:val="single" w:color="000000" w:sz="4" w:space="0"/>
              <w:right w:val="single" w:color="000000" w:sz="4" w:space="0"/>
            </w:tcBorders>
            <w:vAlign w:val="top"/>
          </w:tcPr>
          <w:p>
            <w:pPr>
              <w:rPr>
                <w:rFonts w:ascii="Arial"/>
                <w:sz w:val="21"/>
              </w:rPr>
            </w:pPr>
          </w:p>
        </w:tc>
        <w:tc>
          <w:tcPr>
            <w:tcW w:w="864" w:type="dxa"/>
            <w:tcBorders>
              <w:left w:val="single" w:color="000000" w:sz="4" w:space="0"/>
              <w:right w:val="single" w:color="000000" w:sz="4" w:space="0"/>
            </w:tcBorders>
            <w:vAlign w:val="top"/>
          </w:tcPr>
          <w:p>
            <w:pPr>
              <w:rPr>
                <w:rFonts w:ascii="Arial"/>
                <w:sz w:val="21"/>
              </w:rPr>
            </w:pPr>
          </w:p>
        </w:tc>
        <w:tc>
          <w:tcPr>
            <w:tcW w:w="816" w:type="dxa"/>
            <w:tcBorders>
              <w:left w:val="single" w:color="000000" w:sz="4" w:space="0"/>
              <w:right w:val="single" w:color="000000" w:sz="4" w:space="0"/>
            </w:tcBorders>
            <w:vAlign w:val="top"/>
          </w:tcPr>
          <w:p>
            <w:pPr>
              <w:rPr>
                <w:rFonts w:ascii="Arial"/>
                <w:sz w:val="21"/>
              </w:rPr>
            </w:pPr>
          </w:p>
        </w:tc>
        <w:tc>
          <w:tcPr>
            <w:tcW w:w="840"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1259" w:type="dxa"/>
            <w:tcBorders>
              <w:left w:val="single" w:color="000000" w:sz="4" w:space="0"/>
              <w:right w:val="single" w:color="000000" w:sz="4" w:space="0"/>
            </w:tcBorders>
            <w:vAlign w:val="top"/>
          </w:tcPr>
          <w:p>
            <w:pPr>
              <w:rPr>
                <w:rFonts w:ascii="Arial"/>
                <w:sz w:val="21"/>
              </w:rPr>
            </w:pPr>
          </w:p>
        </w:tc>
        <w:tc>
          <w:tcPr>
            <w:tcW w:w="1384" w:type="dxa"/>
            <w:tcBorders>
              <w:left w:val="single" w:color="000000" w:sz="4" w:space="0"/>
              <w:right w:val="single" w:color="000000" w:sz="4" w:space="0"/>
            </w:tcBorders>
            <w:vAlign w:val="top"/>
          </w:tcPr>
          <w:p>
            <w:pPr>
              <w:rPr>
                <w:rFonts w:ascii="Arial"/>
                <w:sz w:val="21"/>
              </w:rPr>
            </w:pPr>
          </w:p>
        </w:tc>
        <w:tc>
          <w:tcPr>
            <w:tcW w:w="1172" w:type="dxa"/>
            <w:tcBorders>
              <w:left w:val="single" w:color="000000" w:sz="4" w:space="0"/>
            </w:tcBorders>
            <w:vAlign w:val="top"/>
          </w:tcPr>
          <w:p>
            <w:pPr>
              <w:rPr>
                <w:rFonts w:ascii="Arial"/>
                <w:sz w:val="21"/>
              </w:rPr>
            </w:pPr>
          </w:p>
        </w:tc>
      </w:tr>
    </w:tbl>
    <w:p>
      <w:pPr>
        <w:spacing w:line="324" w:lineRule="auto"/>
        <w:rPr>
          <w:rFonts w:ascii="Arial"/>
          <w:sz w:val="21"/>
        </w:rPr>
      </w:pPr>
    </w:p>
    <w:p>
      <w:pPr>
        <w:spacing w:before="66" w:line="317" w:lineRule="auto"/>
        <w:ind w:left="119" w:firstLine="464" w:firstLineChars="200"/>
        <w:rPr>
          <w:rFonts w:ascii="宋体" w:hAnsi="宋体" w:eastAsia="宋体" w:cs="宋体"/>
          <w:sz w:val="20"/>
          <w:szCs w:val="20"/>
        </w:rPr>
      </w:pPr>
      <w:r>
        <w:rPr>
          <w:rFonts w:ascii="宋体" w:hAnsi="宋体" w:eastAsia="宋体" w:cs="宋体"/>
          <w:spacing w:val="16"/>
          <w:sz w:val="20"/>
          <w:szCs w:val="20"/>
        </w:rPr>
        <w:t>注：附以</w:t>
      </w:r>
      <w:r>
        <w:rPr>
          <w:rFonts w:ascii="宋体" w:hAnsi="宋体" w:eastAsia="宋体" w:cs="宋体"/>
          <w:spacing w:val="8"/>
          <w:sz w:val="20"/>
          <w:szCs w:val="20"/>
        </w:rPr>
        <w:t>上拟投入服务团队人员学历、学位证书(如有)、职称证书 (如有)、资格(或岗位)证书(如</w:t>
      </w:r>
      <w:r>
        <w:rPr>
          <w:rFonts w:ascii="宋体" w:hAnsi="宋体" w:eastAsia="宋体" w:cs="宋体"/>
          <w:spacing w:val="11"/>
          <w:sz w:val="20"/>
          <w:szCs w:val="20"/>
        </w:rPr>
        <w:t>有</w:t>
      </w:r>
      <w:r>
        <w:rPr>
          <w:rFonts w:ascii="宋体" w:hAnsi="宋体" w:eastAsia="宋体" w:cs="宋体"/>
          <w:spacing w:val="6"/>
          <w:sz w:val="20"/>
          <w:szCs w:val="20"/>
        </w:rPr>
        <w:t>)并加盖公章。</w:t>
      </w:r>
    </w:p>
    <w:p>
      <w:pPr>
        <w:spacing w:before="291" w:line="227" w:lineRule="auto"/>
        <w:ind w:left="600"/>
        <w:rPr>
          <w:rFonts w:ascii="宋体" w:hAnsi="宋体" w:eastAsia="宋体" w:cs="宋体"/>
          <w:sz w:val="23"/>
          <w:szCs w:val="23"/>
        </w:rPr>
      </w:pPr>
      <w:r>
        <w:rPr>
          <w:rFonts w:ascii="宋体" w:hAnsi="宋体" w:eastAsia="宋体" w:cs="宋体"/>
          <w:spacing w:val="12"/>
          <w:sz w:val="23"/>
          <w:szCs w:val="23"/>
        </w:rPr>
        <w:t>供</w:t>
      </w:r>
      <w:r>
        <w:rPr>
          <w:rFonts w:ascii="宋体" w:hAnsi="宋体" w:eastAsia="宋体" w:cs="宋体"/>
          <w:spacing w:val="8"/>
          <w:sz w:val="23"/>
          <w:szCs w:val="23"/>
        </w:rPr>
        <w:t>应</w:t>
      </w:r>
      <w:r>
        <w:rPr>
          <w:rFonts w:ascii="宋体" w:hAnsi="宋体" w:eastAsia="宋体" w:cs="宋体"/>
          <w:spacing w:val="6"/>
          <w:sz w:val="23"/>
          <w:szCs w:val="23"/>
        </w:rPr>
        <w:t>商名称(公章)：____________</w:t>
      </w:r>
    </w:p>
    <w:p>
      <w:pPr>
        <w:spacing w:before="48" w:line="227" w:lineRule="auto"/>
        <w:ind w:left="601"/>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9"/>
          <w:sz w:val="23"/>
          <w:szCs w:val="23"/>
        </w:rPr>
        <w:t>定</w:t>
      </w:r>
      <w:r>
        <w:rPr>
          <w:rFonts w:ascii="宋体" w:hAnsi="宋体" w:eastAsia="宋体" w:cs="宋体"/>
          <w:spacing w:val="7"/>
          <w:sz w:val="23"/>
          <w:szCs w:val="23"/>
        </w:rPr>
        <w:t>代表人或授权代表(签字或盖章)：____________</w:t>
      </w:r>
    </w:p>
    <w:p>
      <w:pPr>
        <w:spacing w:before="49" w:line="228" w:lineRule="auto"/>
        <w:ind w:left="642"/>
        <w:rPr>
          <w:rFonts w:ascii="宋体" w:hAnsi="宋体" w:eastAsia="宋体" w:cs="宋体"/>
          <w:sz w:val="23"/>
          <w:szCs w:val="23"/>
        </w:rPr>
      </w:pPr>
      <w:r>
        <w:rPr>
          <w:rFonts w:ascii="宋体" w:hAnsi="宋体" w:eastAsia="宋体" w:cs="宋体"/>
          <w:spacing w:val="1"/>
          <w:sz w:val="23"/>
          <w:szCs w:val="23"/>
        </w:rPr>
        <w:t>日期：__</w:t>
      </w:r>
      <w:r>
        <w:rPr>
          <w:rFonts w:ascii="宋体" w:hAnsi="宋体" w:eastAsia="宋体" w:cs="宋体"/>
          <w:sz w:val="23"/>
          <w:szCs w:val="23"/>
        </w:rPr>
        <w:t>____年____月____ 日</w:t>
      </w:r>
    </w:p>
    <w:p>
      <w:pPr>
        <w:sectPr>
          <w:footerReference r:id="rId28" w:type="default"/>
          <w:pgSz w:w="11906" w:h="16839"/>
          <w:pgMar w:top="1215" w:right="1324" w:bottom="1092" w:left="1021" w:header="0" w:footer="915" w:gutter="0"/>
          <w:pgNumType w:fmt="decimal"/>
          <w:cols w:space="720" w:num="1"/>
        </w:sectPr>
      </w:pPr>
    </w:p>
    <w:p>
      <w:pPr>
        <w:spacing w:before="48" w:line="237" w:lineRule="auto"/>
        <w:ind w:left="485"/>
        <w:rPr>
          <w:rFonts w:ascii="宋体" w:hAnsi="宋体" w:eastAsia="宋体" w:cs="宋体"/>
          <w:sz w:val="23"/>
          <w:szCs w:val="23"/>
        </w:rPr>
      </w:pPr>
      <w:r>
        <w:rPr>
          <w:rFonts w:ascii="宋体" w:hAnsi="宋体" w:eastAsia="宋体" w:cs="宋体"/>
          <w:spacing w:val="15"/>
          <w:sz w:val="23"/>
          <w:szCs w:val="23"/>
        </w:rPr>
        <w:t>五</w:t>
      </w:r>
      <w:r>
        <w:rPr>
          <w:rFonts w:ascii="宋体" w:hAnsi="宋体" w:eastAsia="宋体" w:cs="宋体"/>
          <w:spacing w:val="9"/>
          <w:sz w:val="23"/>
          <w:szCs w:val="23"/>
        </w:rPr>
        <w:t>、磋商标的物符合磋商文件规定的证明文件</w:t>
      </w:r>
    </w:p>
    <w:p>
      <w:pPr>
        <w:spacing w:before="65" w:line="418" w:lineRule="auto"/>
        <w:ind w:firstLine="422"/>
        <w:rPr>
          <w:rFonts w:ascii="宋体" w:hAnsi="宋体" w:eastAsia="宋体" w:cs="宋体"/>
          <w:sz w:val="20"/>
          <w:szCs w:val="20"/>
        </w:rPr>
      </w:pPr>
      <w:r>
        <w:rPr>
          <w:rFonts w:ascii="宋体" w:hAnsi="宋体" w:eastAsia="宋体" w:cs="宋体"/>
          <w:spacing w:val="22"/>
          <w:sz w:val="20"/>
          <w:szCs w:val="20"/>
        </w:rPr>
        <w:t>备</w:t>
      </w:r>
      <w:r>
        <w:rPr>
          <w:rFonts w:ascii="宋体" w:hAnsi="宋体" w:eastAsia="宋体" w:cs="宋体"/>
          <w:spacing w:val="21"/>
          <w:sz w:val="20"/>
          <w:szCs w:val="20"/>
        </w:rPr>
        <w:t>注</w:t>
      </w:r>
      <w:r>
        <w:rPr>
          <w:rFonts w:ascii="宋体" w:hAnsi="宋体" w:eastAsia="宋体" w:cs="宋体"/>
          <w:spacing w:val="11"/>
          <w:sz w:val="20"/>
          <w:szCs w:val="20"/>
        </w:rPr>
        <w:t>：提供第二章“磋商须知前附表”和第六章“项目采购需求”要求(包括磋商标的物的强制性认</w:t>
      </w:r>
      <w:r>
        <w:rPr>
          <w:rFonts w:ascii="宋体" w:hAnsi="宋体" w:eastAsia="宋体" w:cs="宋体"/>
          <w:spacing w:val="14"/>
          <w:sz w:val="20"/>
          <w:szCs w:val="20"/>
        </w:rPr>
        <w:t>证</w:t>
      </w:r>
      <w:r>
        <w:rPr>
          <w:rFonts w:ascii="宋体" w:hAnsi="宋体" w:eastAsia="宋体" w:cs="宋体"/>
          <w:spacing w:val="8"/>
          <w:sz w:val="20"/>
          <w:szCs w:val="20"/>
        </w:rPr>
        <w:t>、注册等)的证明材料复印件。</w:t>
      </w:r>
    </w:p>
    <w:p>
      <w:pPr>
        <w:pStyle w:val="17"/>
        <w:keepNext/>
        <w:keepLines/>
        <w:pageBreakBefore w:val="0"/>
        <w:widowControl/>
        <w:numPr>
          <w:ilvl w:val="4"/>
          <w:numId w:val="0"/>
        </w:numPr>
        <w:kinsoku w:val="0"/>
        <w:wordWrap/>
        <w:overflowPunct/>
        <w:topLinePunct w:val="0"/>
        <w:autoSpaceDE w:val="0"/>
        <w:autoSpaceDN w:val="0"/>
        <w:bidi w:val="0"/>
        <w:adjustRightInd w:val="0"/>
        <w:snapToGrid w:val="0"/>
        <w:spacing w:line="377" w:lineRule="auto"/>
        <w:ind w:firstLine="520" w:firstLineChars="200"/>
        <w:textAlignment w:val="baseline"/>
        <w:outlineLvl w:val="9"/>
        <w:rPr>
          <w:rFonts w:ascii="宋体" w:hAnsi="宋体" w:eastAsia="宋体" w:cs="宋体"/>
          <w:b w:val="0"/>
          <w:snapToGrid w:val="0"/>
          <w:color w:val="000000"/>
          <w:spacing w:val="15"/>
          <w:kern w:val="0"/>
          <w:sz w:val="23"/>
          <w:szCs w:val="23"/>
        </w:rPr>
      </w:pPr>
      <w:r>
        <w:rPr>
          <w:rFonts w:ascii="宋体" w:hAnsi="宋体" w:eastAsia="宋体" w:cs="宋体"/>
          <w:b w:val="0"/>
          <w:snapToGrid w:val="0"/>
          <w:color w:val="000000"/>
          <w:spacing w:val="15"/>
          <w:kern w:val="0"/>
          <w:sz w:val="23"/>
          <w:szCs w:val="23"/>
        </w:rPr>
        <w:t>六、其他资料</w:t>
      </w:r>
    </w:p>
    <w:p>
      <w:pPr>
        <w:rPr>
          <w:rFonts w:ascii="宋体" w:hAnsi="宋体" w:eastAsia="宋体" w:cs="宋体"/>
          <w:spacing w:val="8"/>
          <w:sz w:val="23"/>
          <w:szCs w:val="23"/>
        </w:rPr>
      </w:pPr>
      <w:r>
        <w:rPr>
          <w:rFonts w:ascii="宋体" w:hAnsi="宋体" w:eastAsia="宋体" w:cs="宋体"/>
          <w:spacing w:val="8"/>
          <w:sz w:val="23"/>
          <w:szCs w:val="23"/>
        </w:rPr>
        <w:br w:type="page"/>
      </w:r>
    </w:p>
    <w:p>
      <w:pPr>
        <w:spacing w:before="56" w:line="220" w:lineRule="auto"/>
        <w:ind w:left="3676"/>
        <w:outlineLvl w:val="0"/>
        <w:rPr>
          <w:rFonts w:ascii="宋体" w:hAnsi="宋体" w:eastAsia="宋体" w:cs="宋体"/>
          <w:sz w:val="28"/>
          <w:szCs w:val="28"/>
        </w:rPr>
      </w:pPr>
      <w:bookmarkStart w:id="8" w:name="_Toc992519512"/>
      <w:r>
        <w:rPr>
          <w:rFonts w:ascii="宋体" w:hAnsi="宋体" w:eastAsia="宋体" w:cs="宋体"/>
          <w:spacing w:val="-1"/>
          <w:sz w:val="28"/>
          <w:szCs w:val="28"/>
          <w14:textOutline w14:w="5103" w14:cap="sq" w14:cmpd="sng">
            <w14:solidFill>
              <w14:srgbClr w14:val="000000"/>
            </w14:solidFill>
            <w14:prstDash w14:val="solid"/>
            <w14:bevel/>
          </w14:textOutline>
        </w:rPr>
        <w:t>第二</w:t>
      </w:r>
      <w:r>
        <w:rPr>
          <w:rFonts w:ascii="宋体" w:hAnsi="宋体" w:eastAsia="宋体" w:cs="宋体"/>
          <w:sz w:val="28"/>
          <w:szCs w:val="28"/>
          <w14:textOutline w14:w="5103" w14:cap="sq" w14:cmpd="sng">
            <w14:solidFill>
              <w14:srgbClr w14:val="000000"/>
            </w14:solidFill>
            <w14:prstDash w14:val="solid"/>
            <w14:bevel/>
          </w14:textOutline>
        </w:rPr>
        <w:t>部分</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技术部分</w:t>
      </w:r>
      <w:bookmarkEnd w:id="8"/>
    </w:p>
    <w:p>
      <w:pPr>
        <w:keepNext w:val="0"/>
        <w:keepLines w:val="0"/>
        <w:pageBreakBefore w:val="0"/>
        <w:widowControl/>
        <w:kinsoku w:val="0"/>
        <w:wordWrap/>
        <w:overflowPunct/>
        <w:topLinePunct w:val="0"/>
        <w:autoSpaceDE w:val="0"/>
        <w:autoSpaceDN w:val="0"/>
        <w:bidi w:val="0"/>
        <w:adjustRightInd w:val="0"/>
        <w:snapToGrid w:val="0"/>
        <w:spacing w:before="329" w:line="219" w:lineRule="auto"/>
        <w:ind w:left="3606"/>
        <w:textAlignment w:val="baseline"/>
        <w:outlineLvl w:val="1"/>
        <w:rPr>
          <w:rFonts w:ascii="宋体" w:hAnsi="宋体" w:eastAsia="宋体" w:cs="宋体"/>
          <w:sz w:val="28"/>
          <w:szCs w:val="28"/>
        </w:rPr>
      </w:pPr>
      <w:bookmarkStart w:id="9" w:name="_Toc1769951935"/>
      <w:r>
        <w:rPr>
          <w:rFonts w:ascii="宋体" w:hAnsi="宋体" w:eastAsia="宋体" w:cs="宋体"/>
          <w:sz w:val="28"/>
          <w:szCs w:val="28"/>
          <w14:textOutline w14:w="5103" w14:cap="sq" w14:cmpd="sng">
            <w14:solidFill>
              <w14:srgbClr w14:val="000000"/>
            </w14:solidFill>
            <w14:prstDash w14:val="solid"/>
            <w14:bevel/>
          </w14:textOutline>
        </w:rPr>
        <w:t>第六章</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项目采购需求</w:t>
      </w:r>
      <w:bookmarkEnd w:id="9"/>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2" w:firstLineChars="200"/>
        <w:textAlignment w:val="baseline"/>
        <w:rPr>
          <w:rFonts w:hint="eastAsia" w:ascii="宋体" w:hAnsi="宋体" w:eastAsia="宋体" w:cs="宋体"/>
          <w:b/>
          <w:bCs/>
        </w:rPr>
      </w:pPr>
      <w:r>
        <w:rPr>
          <w:rFonts w:hint="eastAsia" w:ascii="宋体" w:hAnsi="宋体" w:eastAsia="宋体" w:cs="宋体"/>
          <w:b/>
          <w:bCs/>
        </w:rPr>
        <w:t>一、说明：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2" w:firstLineChars="200"/>
        <w:textAlignment w:val="baseline"/>
        <w:rPr>
          <w:rFonts w:hint="eastAsia" w:ascii="宋体" w:hAnsi="宋体" w:eastAsia="宋体" w:cs="宋体"/>
          <w:b/>
          <w:bCs/>
        </w:rPr>
      </w:pPr>
      <w:r>
        <w:rPr>
          <w:rFonts w:hint="eastAsia" w:ascii="宋体" w:hAnsi="宋体" w:eastAsia="宋体" w:cs="宋体"/>
          <w:b/>
          <w:bCs/>
        </w:rPr>
        <w:t>1.</w:t>
      </w:r>
      <w:r>
        <w:rPr>
          <w:rFonts w:hint="eastAsia" w:ascii="宋体" w:hAnsi="宋体" w:eastAsia="宋体" w:cs="宋体"/>
          <w:b/>
          <w:bCs/>
          <w:lang w:val="en-US" w:eastAsia="zh-CN"/>
        </w:rPr>
        <w:t>供应商</w:t>
      </w:r>
      <w:r>
        <w:rPr>
          <w:rFonts w:hint="eastAsia" w:ascii="宋体" w:hAnsi="宋体" w:eastAsia="宋体" w:cs="宋体"/>
          <w:b/>
          <w:bCs/>
        </w:rPr>
        <w:t>提供的服务必须符合国家和行业标准。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2" w:firstLineChars="200"/>
        <w:textAlignment w:val="baseline"/>
        <w:rPr>
          <w:rFonts w:hint="eastAsia" w:ascii="宋体" w:hAnsi="宋体" w:eastAsia="宋体" w:cs="宋体"/>
          <w:b/>
          <w:bCs/>
        </w:rPr>
      </w:pPr>
      <w:r>
        <w:rPr>
          <w:rFonts w:hint="eastAsia" w:ascii="宋体" w:hAnsi="宋体" w:eastAsia="宋体" w:cs="宋体"/>
          <w:b/>
          <w:bCs/>
        </w:rPr>
        <w:t>2.标“★”为实质性参数要求和条件，</w:t>
      </w:r>
      <w:r>
        <w:rPr>
          <w:rFonts w:hint="eastAsia" w:ascii="宋体" w:hAnsi="宋体" w:eastAsia="宋体" w:cs="宋体"/>
          <w:b/>
          <w:bCs/>
          <w:lang w:val="en-US" w:eastAsia="zh-CN"/>
        </w:rPr>
        <w:t>供应商</w:t>
      </w:r>
      <w:r>
        <w:rPr>
          <w:rFonts w:hint="eastAsia" w:ascii="宋体" w:hAnsi="宋体" w:eastAsia="宋体" w:cs="宋体"/>
          <w:b/>
          <w:bCs/>
        </w:rPr>
        <w:t>必须满足并在</w:t>
      </w:r>
      <w:r>
        <w:rPr>
          <w:rFonts w:hint="eastAsia" w:ascii="宋体" w:hAnsi="宋体" w:eastAsia="宋体" w:cs="宋体"/>
          <w:b/>
          <w:bCs/>
          <w:lang w:val="en-US" w:eastAsia="zh-CN"/>
        </w:rPr>
        <w:t>响应</w:t>
      </w:r>
      <w:r>
        <w:rPr>
          <w:rFonts w:hint="eastAsia" w:ascii="宋体" w:hAnsi="宋体" w:eastAsia="宋体" w:cs="宋体"/>
          <w:b/>
          <w:bCs/>
        </w:rPr>
        <w:t>文件中如实作出响应，否则</w:t>
      </w:r>
      <w:r>
        <w:rPr>
          <w:rFonts w:hint="eastAsia" w:ascii="宋体" w:hAnsi="宋体" w:eastAsia="宋体" w:cs="宋体"/>
          <w:b/>
          <w:bCs/>
          <w:lang w:val="en-US" w:eastAsia="zh-CN"/>
        </w:rPr>
        <w:t>响应</w:t>
      </w:r>
      <w:r>
        <w:rPr>
          <w:rFonts w:hint="eastAsia" w:ascii="宋体" w:hAnsi="宋体" w:eastAsia="宋体" w:cs="宋体"/>
          <w:b/>
          <w:bCs/>
        </w:rPr>
        <w:t>无效；标“▲”为重点指标；无标识的为一般指标。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2" w:firstLineChars="200"/>
        <w:textAlignment w:val="baseline"/>
        <w:rPr>
          <w:rFonts w:hint="eastAsia" w:ascii="宋体" w:hAnsi="宋体" w:eastAsia="宋体" w:cs="宋体"/>
          <w:b/>
          <w:bCs/>
        </w:rPr>
      </w:pPr>
      <w:r>
        <w:rPr>
          <w:rFonts w:hint="eastAsia" w:ascii="宋体" w:hAnsi="宋体" w:eastAsia="宋体" w:cs="宋体"/>
          <w:b/>
          <w:bCs/>
        </w:rPr>
        <w:t>3.</w:t>
      </w:r>
      <w:r>
        <w:rPr>
          <w:rFonts w:hint="eastAsia" w:ascii="宋体" w:hAnsi="宋体" w:eastAsia="宋体" w:cs="宋体"/>
          <w:b/>
          <w:bCs/>
          <w:lang w:val="en-US" w:eastAsia="zh-CN"/>
        </w:rPr>
        <w:t>供应商响应</w:t>
      </w:r>
      <w:r>
        <w:rPr>
          <w:rFonts w:hint="eastAsia" w:ascii="宋体" w:hAnsi="宋体" w:eastAsia="宋体" w:cs="宋体"/>
          <w:b/>
          <w:bCs/>
        </w:rPr>
        <w:t>时必须在</w:t>
      </w:r>
      <w:r>
        <w:rPr>
          <w:rFonts w:hint="eastAsia" w:ascii="宋体" w:hAnsi="宋体" w:eastAsia="宋体" w:cs="宋体"/>
          <w:b/>
          <w:bCs/>
          <w:lang w:val="en-US" w:eastAsia="zh-CN"/>
        </w:rPr>
        <w:t>响应</w:t>
      </w:r>
      <w:r>
        <w:rPr>
          <w:rFonts w:hint="eastAsia" w:ascii="宋体" w:hAnsi="宋体" w:eastAsia="宋体" w:cs="宋体"/>
          <w:b/>
          <w:bCs/>
        </w:rPr>
        <w:t>文件中对所</w:t>
      </w:r>
      <w:r>
        <w:rPr>
          <w:rFonts w:hint="eastAsia" w:ascii="宋体" w:hAnsi="宋体" w:eastAsia="宋体" w:cs="宋体"/>
          <w:b/>
          <w:bCs/>
          <w:lang w:val="en-US" w:eastAsia="zh-CN"/>
        </w:rPr>
        <w:t>竞</w:t>
      </w:r>
      <w:r>
        <w:rPr>
          <w:rFonts w:hint="eastAsia" w:ascii="宋体" w:hAnsi="宋体" w:eastAsia="宋体" w:cs="宋体"/>
          <w:b/>
          <w:bCs/>
        </w:rPr>
        <w:t>分标所有项目要求及技术需求内容、商务要求表中内容及附件内容（如有）逐条响应并一一对应。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2" w:firstLineChars="200"/>
        <w:textAlignment w:val="baseline"/>
        <w:rPr>
          <w:rFonts w:hint="eastAsia" w:ascii="宋体" w:hAnsi="宋体" w:eastAsia="宋体" w:cs="宋体"/>
          <w:b/>
          <w:bCs/>
        </w:rPr>
      </w:pPr>
      <w:r>
        <w:rPr>
          <w:rFonts w:hint="eastAsia" w:ascii="宋体" w:hAnsi="宋体" w:eastAsia="宋体" w:cs="宋体"/>
          <w:b/>
          <w:bCs/>
        </w:rPr>
        <w:t>二、采购内容：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2" w:firstLineChars="200"/>
        <w:textAlignment w:val="baseline"/>
        <w:rPr>
          <w:rFonts w:hint="eastAsia" w:ascii="宋体" w:hAnsi="宋体" w:eastAsia="宋体" w:cs="宋体"/>
          <w:b/>
          <w:bCs/>
        </w:rPr>
      </w:pPr>
      <w:r>
        <w:rPr>
          <w:rFonts w:hint="eastAsia" w:ascii="宋体" w:hAnsi="宋体" w:eastAsia="宋体" w:cs="宋体"/>
          <w:b/>
          <w:bCs/>
        </w:rPr>
        <w:t>采购标的对应的中小企业划分标准所属行业为软件和信息技术服务业。</w:t>
      </w:r>
    </w:p>
    <w:tbl>
      <w:tblPr>
        <w:tblStyle w:val="19"/>
        <w:tblpPr w:leftFromText="180" w:rightFromText="180" w:vertAnchor="text" w:horzAnchor="page" w:tblpX="1470" w:tblpY="84"/>
        <w:tblOverlap w:val="never"/>
        <w:tblW w:w="90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1154"/>
        <w:gridCol w:w="916"/>
        <w:gridCol w:w="6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9072" w:type="dxa"/>
            <w:gridSpan w:val="4"/>
            <w:vAlign w:val="center"/>
          </w:tcPr>
          <w:p>
            <w:pPr>
              <w:pStyle w:val="11"/>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right="0"/>
              <w:jc w:val="both"/>
              <w:textAlignment w:val="baseline"/>
              <w:rPr>
                <w:rFonts w:hint="eastAsia" w:ascii="宋体" w:hAnsi="宋体" w:eastAsia="宋体" w:cs="宋体"/>
                <w:sz w:val="21"/>
                <w:szCs w:val="21"/>
              </w:rPr>
            </w:pPr>
            <w:r>
              <w:rPr>
                <w:rFonts w:hint="eastAsia" w:ascii="宋体" w:hAnsi="宋体" w:eastAsia="宋体" w:cs="宋体"/>
                <w:b/>
                <w:bCs/>
                <w:sz w:val="21"/>
                <w:szCs w:val="21"/>
              </w:rPr>
              <w:t>一、技术条款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5" w:hRule="atLeast"/>
        </w:trPr>
        <w:tc>
          <w:tcPr>
            <w:tcW w:w="643" w:type="dxa"/>
            <w:vAlign w:val="center"/>
          </w:tcPr>
          <w:p>
            <w:pPr>
              <w:pStyle w:val="11"/>
              <w:keepNext w:val="0"/>
              <w:keepLines w:val="0"/>
              <w:widowControl/>
              <w:suppressLineNumbers w:val="0"/>
              <w:spacing w:before="0" w:beforeAutospacing="0" w:after="0" w:afterAutospacing="0" w:line="240" w:lineRule="auto"/>
              <w:ind w:right="0"/>
              <w:jc w:val="center"/>
              <w:rPr>
                <w:rFonts w:hint="eastAsia" w:ascii="宋体" w:hAnsi="宋体" w:eastAsia="宋体" w:cs="宋体"/>
                <w:b/>
                <w:bCs/>
                <w:sz w:val="21"/>
                <w:szCs w:val="21"/>
              </w:rPr>
            </w:pPr>
            <w:r>
              <w:rPr>
                <w:rFonts w:hint="eastAsia" w:ascii="宋体" w:hAnsi="宋体" w:eastAsia="宋体" w:cs="宋体"/>
                <w:b/>
                <w:bCs/>
                <w:sz w:val="21"/>
                <w:szCs w:val="21"/>
              </w:rPr>
              <w:t>项号</w:t>
            </w:r>
          </w:p>
        </w:tc>
        <w:tc>
          <w:tcPr>
            <w:tcW w:w="1154" w:type="dxa"/>
            <w:vAlign w:val="center"/>
          </w:tcPr>
          <w:p>
            <w:pPr>
              <w:pStyle w:val="11"/>
              <w:keepNext w:val="0"/>
              <w:keepLines w:val="0"/>
              <w:widowControl/>
              <w:suppressLineNumbers w:val="0"/>
              <w:spacing w:before="0" w:beforeAutospacing="0" w:after="0" w:afterAutospacing="0" w:line="240" w:lineRule="auto"/>
              <w:ind w:right="0"/>
              <w:jc w:val="center"/>
              <w:rPr>
                <w:rFonts w:hint="eastAsia" w:ascii="宋体" w:hAnsi="宋体" w:eastAsia="宋体" w:cs="宋体"/>
                <w:b/>
                <w:bCs/>
                <w:sz w:val="21"/>
                <w:szCs w:val="21"/>
              </w:rPr>
            </w:pPr>
            <w:r>
              <w:rPr>
                <w:rFonts w:hint="eastAsia" w:ascii="宋体" w:hAnsi="宋体" w:eastAsia="宋体" w:cs="宋体"/>
                <w:b/>
                <w:bCs/>
                <w:sz w:val="21"/>
                <w:szCs w:val="21"/>
              </w:rPr>
              <w:t>服务名称</w:t>
            </w:r>
          </w:p>
        </w:tc>
        <w:tc>
          <w:tcPr>
            <w:tcW w:w="916" w:type="dxa"/>
            <w:vAlign w:val="center"/>
          </w:tcPr>
          <w:p>
            <w:pPr>
              <w:pStyle w:val="11"/>
              <w:keepNext w:val="0"/>
              <w:keepLines w:val="0"/>
              <w:widowControl/>
              <w:suppressLineNumbers w:val="0"/>
              <w:spacing w:before="0" w:beforeAutospacing="0" w:after="0" w:afterAutospacing="0" w:line="240" w:lineRule="auto"/>
              <w:ind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数量</w:t>
            </w:r>
            <w:r>
              <w:rPr>
                <w:rFonts w:hint="eastAsia" w:ascii="宋体" w:hAnsi="宋体" w:eastAsia="宋体" w:cs="宋体"/>
                <w:b/>
                <w:bCs/>
                <w:sz w:val="21"/>
                <w:szCs w:val="21"/>
                <w:lang w:val="en-US" w:eastAsia="zh-CN"/>
              </w:rPr>
              <w:t>及单位</w:t>
            </w:r>
          </w:p>
        </w:tc>
        <w:tc>
          <w:tcPr>
            <w:tcW w:w="6359" w:type="dxa"/>
            <w:tcMar>
              <w:top w:w="57" w:type="dxa"/>
              <w:left w:w="113" w:type="dxa"/>
              <w:bottom w:w="0" w:type="dxa"/>
              <w:right w:w="113" w:type="dxa"/>
            </w:tcMar>
            <w:vAlign w:val="center"/>
          </w:tcPr>
          <w:p>
            <w:pPr>
              <w:pStyle w:val="11"/>
              <w:keepNext w:val="0"/>
              <w:keepLines w:val="0"/>
              <w:widowControl/>
              <w:suppressLineNumbers w:val="0"/>
              <w:spacing w:before="0" w:beforeAutospacing="0" w:after="0" w:afterAutospacing="0" w:line="240" w:lineRule="auto"/>
              <w:ind w:left="0" w:right="0" w:firstLine="422" w:firstLineChars="200"/>
              <w:jc w:val="center"/>
              <w:rPr>
                <w:rFonts w:hint="eastAsia" w:ascii="宋体" w:hAnsi="宋体" w:eastAsia="宋体" w:cs="宋体"/>
                <w:b/>
                <w:bCs/>
                <w:sz w:val="21"/>
                <w:szCs w:val="21"/>
              </w:rPr>
            </w:pPr>
            <w:r>
              <w:rPr>
                <w:rFonts w:hint="eastAsia" w:ascii="宋体" w:hAnsi="宋体" w:eastAsia="宋体" w:cs="宋体"/>
                <w:b/>
                <w:bCs/>
                <w:sz w:val="21"/>
                <w:szCs w:val="21"/>
              </w:rPr>
              <w:t>项目要求及技术需求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2" w:hRule="atLeast"/>
        </w:trPr>
        <w:tc>
          <w:tcPr>
            <w:tcW w:w="643"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54" w:type="dxa"/>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国家税务总局广西壮族自治区税务局全区稽查（除区稽查局外）查账软件运维服务</w:t>
            </w:r>
          </w:p>
        </w:tc>
        <w:tc>
          <w:tcPr>
            <w:tcW w:w="916" w:type="dxa"/>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w:t>
            </w:r>
          </w:p>
        </w:tc>
        <w:tc>
          <w:tcPr>
            <w:tcW w:w="6359" w:type="dxa"/>
            <w:tcMar>
              <w:top w:w="57" w:type="dxa"/>
              <w:left w:w="113" w:type="dxa"/>
              <w:bottom w:w="0" w:type="dxa"/>
              <w:right w:w="113" w:type="dxa"/>
            </w:tcMar>
            <w:vAlign w:val="top"/>
          </w:tcPr>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项目背景</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广西壮族自治区各级稽查局</w:t>
            </w:r>
            <w:r>
              <w:rPr>
                <w:rFonts w:hint="eastAsia" w:ascii="宋体" w:hAnsi="宋体" w:eastAsia="宋体" w:cs="宋体"/>
                <w:sz w:val="21"/>
                <w:szCs w:val="21"/>
              </w:rPr>
              <w:t>在开展</w:t>
            </w:r>
            <w:r>
              <w:rPr>
                <w:rFonts w:hint="eastAsia" w:ascii="宋体" w:hAnsi="宋体" w:eastAsia="宋体" w:cs="宋体"/>
                <w:sz w:val="21"/>
                <w:szCs w:val="21"/>
                <w:lang w:eastAsia="zh-CN"/>
              </w:rPr>
              <w:t>稽查案件检查工作</w:t>
            </w:r>
            <w:r>
              <w:rPr>
                <w:rFonts w:hint="eastAsia" w:ascii="宋体" w:hAnsi="宋体" w:eastAsia="宋体" w:cs="宋体"/>
                <w:sz w:val="21"/>
                <w:szCs w:val="21"/>
              </w:rPr>
              <w:t>时，以企业电子帐套数据为基础。为进一步保障202</w:t>
            </w:r>
            <w:r>
              <w:rPr>
                <w:rFonts w:hint="eastAsia" w:ascii="宋体" w:hAnsi="宋体" w:eastAsia="宋体" w:cs="宋体"/>
                <w:sz w:val="21"/>
                <w:szCs w:val="21"/>
                <w:lang w:val="en-US" w:eastAsia="zh-CN"/>
              </w:rPr>
              <w:t>3</w:t>
            </w:r>
            <w:r>
              <w:rPr>
                <w:rFonts w:hint="eastAsia" w:ascii="宋体" w:hAnsi="宋体" w:eastAsia="宋体" w:cs="宋体"/>
                <w:sz w:val="21"/>
                <w:szCs w:val="21"/>
              </w:rPr>
              <w:t>年相关工作的顺利开展，确保</w:t>
            </w:r>
            <w:r>
              <w:rPr>
                <w:rFonts w:hint="eastAsia" w:ascii="宋体" w:hAnsi="宋体" w:eastAsia="宋体" w:cs="宋体"/>
                <w:sz w:val="21"/>
                <w:szCs w:val="21"/>
                <w:lang w:eastAsia="zh-CN"/>
              </w:rPr>
              <w:t>稽</w:t>
            </w:r>
            <w:r>
              <w:rPr>
                <w:rFonts w:hint="eastAsia" w:ascii="宋体" w:hAnsi="宋体" w:eastAsia="宋体" w:cs="宋体"/>
                <w:sz w:val="21"/>
                <w:szCs w:val="21"/>
                <w:lang w:val="en-US" w:eastAsia="zh-CN"/>
              </w:rPr>
              <w:t>查案件检查工作高效、准确，广西壮族自治区税务局稽查局拟通过购买全区稽查（除区稽查局外）查账软件运维服务的方式，采购企业帐套数据采集、转换支持服务和稽查查账软件的运维服务，从而满足各级稽查局对企业</w:t>
            </w:r>
            <w:r>
              <w:rPr>
                <w:rFonts w:hint="eastAsia" w:ascii="宋体" w:hAnsi="宋体" w:eastAsia="宋体" w:cs="宋体"/>
                <w:sz w:val="21"/>
                <w:szCs w:val="21"/>
              </w:rPr>
              <w:t>帐套数据的采集和使用需求。</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全区稽查（除区稽查局外）查账软件运维服务业务需求包括以下内容：</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一、为全区45个稽查局（不包含广西壮族自治区税务局稽查局），每年约2000—3000件稽查案件</w:t>
            </w:r>
            <w:r>
              <w:rPr>
                <w:rFonts w:hint="eastAsia" w:ascii="宋体" w:hAnsi="宋体" w:eastAsia="宋体" w:cs="宋体"/>
                <w:sz w:val="21"/>
                <w:szCs w:val="21"/>
              </w:rPr>
              <w:t>提供企业帐套数据采集、转换服务。主要包括帐套数据采集软件；数据采集服务，即指导、协助</w:t>
            </w:r>
            <w:r>
              <w:rPr>
                <w:rFonts w:hint="eastAsia" w:ascii="宋体" w:hAnsi="宋体" w:eastAsia="宋体" w:cs="宋体"/>
                <w:sz w:val="21"/>
                <w:szCs w:val="21"/>
                <w:lang w:eastAsia="zh-CN"/>
              </w:rPr>
              <w:t>对</w:t>
            </w:r>
            <w:r>
              <w:rPr>
                <w:rFonts w:hint="eastAsia" w:ascii="宋体" w:hAnsi="宋体" w:eastAsia="宋体" w:cs="宋体"/>
                <w:sz w:val="21"/>
                <w:szCs w:val="21"/>
              </w:rPr>
              <w:t>企业完成数据采集工作，协助对采集软件无法识别的财务软件进行数据自主导出；数据转换服务，即对企业帐套数据转换为采购方指定的阅账软件所需的数据格式。</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供应商提供的帐套数据采集软件应确保可靠性、可用性和安全性，对企业帐套数据进行加密采集，并能支持市面上大部分主流财务软件。</w:t>
            </w:r>
            <w:r>
              <w:rPr>
                <w:rFonts w:hint="eastAsia" w:ascii="宋体" w:hAnsi="宋体" w:eastAsia="宋体" w:cs="宋体"/>
                <w:sz w:val="21"/>
                <w:szCs w:val="21"/>
                <w:lang w:eastAsia="zh-CN"/>
              </w:rPr>
              <w:t>由于服务范围广，部分案件需要跨省协助采集数据，且稽查案件大多集中选取下发，时间短，地域跨度大，</w:t>
            </w:r>
            <w:r>
              <w:rPr>
                <w:rFonts w:hint="eastAsia" w:ascii="宋体" w:hAnsi="宋体" w:eastAsia="宋体" w:cs="宋体"/>
                <w:sz w:val="21"/>
                <w:szCs w:val="21"/>
              </w:rPr>
              <w:t>供应商应指定至少</w:t>
            </w:r>
            <w:r>
              <w:rPr>
                <w:rFonts w:hint="eastAsia" w:ascii="宋体" w:hAnsi="宋体" w:eastAsia="宋体" w:cs="宋体"/>
                <w:sz w:val="21"/>
                <w:szCs w:val="21"/>
                <w:lang w:val="en-US" w:eastAsia="zh-CN"/>
              </w:rPr>
              <w:t>8</w:t>
            </w:r>
            <w:r>
              <w:rPr>
                <w:rFonts w:hint="eastAsia" w:ascii="宋体" w:hAnsi="宋体" w:eastAsia="宋体" w:cs="宋体"/>
                <w:sz w:val="21"/>
                <w:szCs w:val="21"/>
              </w:rPr>
              <w:t>名技术人员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4名初级、2名中级、2名高级</w:t>
            </w:r>
            <w:r>
              <w:rPr>
                <w:rFonts w:hint="eastAsia" w:ascii="宋体" w:hAnsi="宋体" w:eastAsia="宋体" w:cs="宋体"/>
                <w:sz w:val="21"/>
                <w:szCs w:val="21"/>
                <w:lang w:eastAsia="zh-CN"/>
              </w:rPr>
              <w:t>）</w:t>
            </w:r>
            <w:r>
              <w:rPr>
                <w:rFonts w:hint="eastAsia" w:ascii="宋体" w:hAnsi="宋体" w:eastAsia="宋体" w:cs="宋体"/>
                <w:sz w:val="21"/>
                <w:szCs w:val="21"/>
              </w:rPr>
              <w:t>负责数据采集和转换的服务保障，并且应该具备在同一个风险应对任务周期内，同时支持至少</w:t>
            </w:r>
            <w:r>
              <w:rPr>
                <w:rFonts w:hint="eastAsia" w:ascii="宋体" w:hAnsi="宋体" w:eastAsia="宋体" w:cs="宋体"/>
                <w:sz w:val="21"/>
                <w:szCs w:val="21"/>
                <w:lang w:val="en-US" w:eastAsia="zh-CN"/>
              </w:rPr>
              <w:t>8</w:t>
            </w:r>
            <w:r>
              <w:rPr>
                <w:rFonts w:hint="eastAsia" w:ascii="宋体" w:hAnsi="宋体" w:eastAsia="宋体" w:cs="宋体"/>
                <w:sz w:val="21"/>
                <w:szCs w:val="21"/>
              </w:rPr>
              <w:t>个不同现场的数据采集支持服务的要求，在采购方提出服务需求时及时到场。</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为全区</w:t>
            </w:r>
            <w:r>
              <w:rPr>
                <w:rFonts w:hint="eastAsia" w:ascii="宋体" w:hAnsi="宋体" w:eastAsia="宋体" w:cs="宋体"/>
                <w:sz w:val="21"/>
                <w:szCs w:val="21"/>
                <w:lang w:val="en-US" w:eastAsia="zh-CN"/>
              </w:rPr>
              <w:t>45个稽查局（不包含广西壮族自治区税务局稽查局），</w:t>
            </w:r>
            <w:r>
              <w:rPr>
                <w:rFonts w:hint="eastAsia" w:ascii="宋体" w:hAnsi="宋体" w:eastAsia="宋体" w:cs="宋体"/>
                <w:sz w:val="21"/>
                <w:szCs w:val="21"/>
              </w:rPr>
              <w:t>提供配套的</w:t>
            </w:r>
            <w:r>
              <w:rPr>
                <w:rFonts w:hint="eastAsia" w:ascii="宋体" w:hAnsi="宋体" w:eastAsia="宋体" w:cs="宋体"/>
                <w:sz w:val="21"/>
                <w:szCs w:val="21"/>
                <w:lang w:eastAsia="zh-CN"/>
              </w:rPr>
              <w:t>查</w:t>
            </w:r>
            <w:r>
              <w:rPr>
                <w:rFonts w:hint="eastAsia" w:ascii="宋体" w:hAnsi="宋体" w:eastAsia="宋体" w:cs="宋体"/>
                <w:sz w:val="21"/>
                <w:szCs w:val="21"/>
              </w:rPr>
              <w:t>账软件运维服务。专业阅账软件包括一户式评定软件单机版和网络版及之上的各种衍生版和改版，能够实现企业帐套数据的</w:t>
            </w:r>
            <w:r>
              <w:rPr>
                <w:rFonts w:hint="eastAsia" w:ascii="宋体" w:hAnsi="宋体" w:eastAsia="宋体" w:cs="宋体"/>
                <w:sz w:val="21"/>
                <w:szCs w:val="21"/>
                <w:lang w:eastAsia="zh-CN"/>
              </w:rPr>
              <w:t>清洗、转换和加工，将数据</w:t>
            </w:r>
            <w:r>
              <w:rPr>
                <w:rFonts w:hint="eastAsia" w:ascii="宋体" w:hAnsi="宋体" w:eastAsia="宋体" w:cs="宋体"/>
                <w:sz w:val="21"/>
                <w:szCs w:val="21"/>
              </w:rPr>
              <w:t>导入、阅账和分析功能，对数据安全进行集中控制和保障</w:t>
            </w:r>
            <w:r>
              <w:rPr>
                <w:rFonts w:hint="eastAsia" w:ascii="宋体" w:hAnsi="宋体" w:eastAsia="宋体" w:cs="宋体"/>
                <w:sz w:val="21"/>
                <w:szCs w:val="21"/>
                <w:lang w:eastAsia="zh-CN"/>
              </w:rPr>
              <w:t>。</w:t>
            </w:r>
            <w:r>
              <w:rPr>
                <w:rFonts w:hint="eastAsia" w:ascii="宋体" w:hAnsi="宋体" w:eastAsia="宋体" w:cs="宋体"/>
                <w:sz w:val="21"/>
                <w:szCs w:val="21"/>
              </w:rPr>
              <w:t>目前，</w:t>
            </w:r>
            <w:r>
              <w:rPr>
                <w:rFonts w:hint="eastAsia" w:ascii="宋体" w:hAnsi="宋体" w:eastAsia="宋体" w:cs="宋体"/>
                <w:sz w:val="21"/>
                <w:szCs w:val="21"/>
                <w:lang w:val="en-US" w:eastAsia="zh-CN"/>
              </w:rPr>
              <w:t>各税局稽查单位所使用的软件为查账软件网络版B3、单机版N6以及采集软件P8等</w:t>
            </w:r>
            <w:r>
              <w:rPr>
                <w:rFonts w:hint="eastAsia" w:ascii="宋体" w:hAnsi="宋体" w:eastAsia="宋体" w:cs="宋体"/>
                <w:sz w:val="21"/>
                <w:szCs w:val="21"/>
              </w:rPr>
              <w:t>。</w:t>
            </w:r>
            <w:r>
              <w:rPr>
                <w:rFonts w:hint="eastAsia" w:ascii="宋体" w:hAnsi="宋体" w:eastAsia="宋体" w:cs="宋体"/>
                <w:sz w:val="21"/>
                <w:szCs w:val="21"/>
                <w:lang w:eastAsia="zh-CN"/>
              </w:rPr>
              <w:t>供应商在服务期内提供各</w:t>
            </w:r>
            <w:r>
              <w:rPr>
                <w:rFonts w:hint="eastAsia" w:ascii="宋体" w:hAnsi="宋体" w:eastAsia="宋体" w:cs="宋体"/>
                <w:sz w:val="21"/>
                <w:szCs w:val="21"/>
                <w:highlight w:val="none"/>
                <w:lang w:eastAsia="zh-CN"/>
              </w:rPr>
              <w:t>种运维服务，供应商自行负责其技术人员差旅费用。</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三、服务期限：一年。</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四、技术人员全区</w:t>
            </w:r>
            <w:r>
              <w:rPr>
                <w:rFonts w:hint="eastAsia" w:ascii="宋体" w:hAnsi="宋体" w:eastAsia="宋体" w:cs="宋体"/>
                <w:sz w:val="21"/>
                <w:szCs w:val="21"/>
                <w:lang w:val="en-US" w:eastAsia="zh-CN"/>
              </w:rPr>
              <w:t>各等级别响应时间</w:t>
            </w:r>
          </w:p>
          <w:tbl>
            <w:tblPr>
              <w:tblStyle w:val="15"/>
              <w:tblW w:w="6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3292"/>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163" w:type="dxa"/>
                  <w:vAlign w:val="center"/>
                </w:tcPr>
                <w:p>
                  <w:pPr>
                    <w:keepNext w:val="0"/>
                    <w:keepLines w:val="0"/>
                    <w:pageBreakBefore w:val="0"/>
                    <w:widowControl/>
                    <w:kinsoku/>
                    <w:wordWrap/>
                    <w:overflowPunct w:val="0"/>
                    <w:topLinePunct w:val="0"/>
                    <w:autoSpaceDE w:val="0"/>
                    <w:autoSpaceDN w:val="0"/>
                    <w:bidi w:val="0"/>
                    <w:adjustRightIn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响应级别</w:t>
                  </w:r>
                </w:p>
              </w:tc>
              <w:tc>
                <w:tcPr>
                  <w:tcW w:w="3292" w:type="dxa"/>
                  <w:vAlign w:val="center"/>
                </w:tcPr>
                <w:p>
                  <w:pPr>
                    <w:keepNext w:val="0"/>
                    <w:keepLines w:val="0"/>
                    <w:pageBreakBefore w:val="0"/>
                    <w:widowControl/>
                    <w:kinsoku/>
                    <w:wordWrap/>
                    <w:overflowPunct w:val="0"/>
                    <w:topLinePunct w:val="0"/>
                    <w:autoSpaceDE w:val="0"/>
                    <w:autoSpaceDN w:val="0"/>
                    <w:bidi w:val="0"/>
                    <w:adjustRightIn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故障现象</w:t>
                  </w:r>
                </w:p>
              </w:tc>
              <w:tc>
                <w:tcPr>
                  <w:tcW w:w="1783" w:type="dxa"/>
                  <w:vAlign w:val="center"/>
                </w:tcPr>
                <w:p>
                  <w:pPr>
                    <w:keepNext w:val="0"/>
                    <w:keepLines w:val="0"/>
                    <w:pageBreakBefore w:val="0"/>
                    <w:widowControl/>
                    <w:kinsoku/>
                    <w:wordWrap/>
                    <w:overflowPunct w:val="0"/>
                    <w:topLinePunct w:val="0"/>
                    <w:autoSpaceDE w:val="0"/>
                    <w:autoSpaceDN w:val="0"/>
                    <w:bidi w:val="0"/>
                    <w:adjustRightIn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1163" w:type="dxa"/>
                  <w:vAlign w:val="center"/>
                </w:tcPr>
                <w:p>
                  <w:pPr>
                    <w:keepNext w:val="0"/>
                    <w:keepLines w:val="0"/>
                    <w:pageBreakBefore w:val="0"/>
                    <w:widowControl/>
                    <w:kinsoku/>
                    <w:wordWrap/>
                    <w:overflowPunct w:val="0"/>
                    <w:topLinePunct w:val="0"/>
                    <w:autoSpaceDE w:val="0"/>
                    <w:autoSpaceDN w:val="0"/>
                    <w:bidi w:val="0"/>
                    <w:adjustRightInd w:val="0"/>
                    <w:spacing w:line="240" w:lineRule="auto"/>
                    <w:ind w:left="0" w:leftChars="0" w:hanging="1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一级</w:t>
                  </w:r>
                </w:p>
              </w:tc>
              <w:tc>
                <w:tcPr>
                  <w:tcW w:w="3292" w:type="dxa"/>
                  <w:vAlign w:val="center"/>
                </w:tcPr>
                <w:p>
                  <w:pPr>
                    <w:keepNext w:val="0"/>
                    <w:keepLines w:val="0"/>
                    <w:pageBreakBefore w:val="0"/>
                    <w:widowControl/>
                    <w:kinsoku/>
                    <w:wordWrap/>
                    <w:overflowPunct w:val="0"/>
                    <w:topLinePunct w:val="0"/>
                    <w:autoSpaceDE w:val="0"/>
                    <w:autoSpaceDN w:val="0"/>
                    <w:bidi w:val="0"/>
                    <w:adjustRightInd w:val="0"/>
                    <w:spacing w:line="24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软件正常运行中出现软件瘫痪或服务中断，导致软件基本功能不能实现或全面退化的故障</w:t>
                  </w:r>
                </w:p>
              </w:tc>
              <w:tc>
                <w:tcPr>
                  <w:tcW w:w="1783"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一小时</w:t>
                  </w:r>
                </w:p>
                <w:p>
                  <w:pPr>
                    <w:keepNext w:val="0"/>
                    <w:keepLines w:val="0"/>
                    <w:pageBreakBefore w:val="0"/>
                    <w:widowControl/>
                    <w:kinsoku/>
                    <w:wordWrap/>
                    <w:overflowPunct w:val="0"/>
                    <w:topLinePunct w:val="0"/>
                    <w:autoSpaceDE w:val="0"/>
                    <w:autoSpaceDN w:val="0"/>
                    <w:bidi w:val="0"/>
                    <w:adjustRightInd w:val="0"/>
                    <w:spacing w:line="240" w:lineRule="auto"/>
                    <w:ind w:right="241" w:rightChars="115"/>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配备2名高级技术人员）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1163"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二级</w:t>
                  </w:r>
                </w:p>
              </w:tc>
              <w:tc>
                <w:tcPr>
                  <w:tcW w:w="3292" w:type="dxa"/>
                  <w:vAlign w:val="center"/>
                </w:tcPr>
                <w:p>
                  <w:pPr>
                    <w:keepNext w:val="0"/>
                    <w:keepLines w:val="0"/>
                    <w:pageBreakBefore w:val="0"/>
                    <w:widowControl/>
                    <w:kinsoku/>
                    <w:wordWrap/>
                    <w:overflowPunct w:val="0"/>
                    <w:topLinePunct w:val="0"/>
                    <w:autoSpaceDE w:val="0"/>
                    <w:autoSpaceDN w:val="0"/>
                    <w:bidi w:val="0"/>
                    <w:adjustRightInd w:val="0"/>
                    <w:spacing w:line="240" w:lineRule="auto"/>
                    <w:ind w:lef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软件正常运行中出现的故障具有潜在的软件瘫痪或服务中断的危险，并可能导致软件的基本功能不能实现或全面退化</w:t>
                  </w:r>
                </w:p>
              </w:tc>
              <w:tc>
                <w:tcPr>
                  <w:tcW w:w="1783"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eastAsia="宋体"/>
                      <w:highlight w:val="none"/>
                      <w:lang w:eastAsia="zh-CN"/>
                    </w:rPr>
                  </w:pPr>
                  <w:r>
                    <w:rPr>
                      <w:rFonts w:hint="eastAsia" w:eastAsia="宋体"/>
                      <w:highlight w:val="none"/>
                      <w:lang w:eastAsia="zh-CN"/>
                    </w:rPr>
                    <w:t>两小时</w:t>
                  </w:r>
                </w:p>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1"/>
                      <w:szCs w:val="21"/>
                      <w:highlight w:val="none"/>
                      <w:lang w:eastAsia="zh-CN"/>
                    </w:rPr>
                  </w:pPr>
                  <w:r>
                    <w:rPr>
                      <w:rFonts w:hint="eastAsia" w:eastAsia="宋体"/>
                      <w:highlight w:val="none"/>
                      <w:lang w:eastAsia="zh-CN"/>
                    </w:rPr>
                    <w:t>（配备</w:t>
                  </w:r>
                  <w:r>
                    <w:rPr>
                      <w:rFonts w:hint="eastAsia" w:eastAsia="宋体"/>
                      <w:highlight w:val="none"/>
                      <w:lang w:val="en-US" w:eastAsia="zh-CN"/>
                    </w:rPr>
                    <w:t>2名中级技术人员）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1163"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三级</w:t>
                  </w:r>
                </w:p>
              </w:tc>
              <w:tc>
                <w:tcPr>
                  <w:tcW w:w="3292" w:type="dxa"/>
                  <w:vAlign w:val="center"/>
                </w:tcPr>
                <w:p>
                  <w:pPr>
                    <w:keepNext w:val="0"/>
                    <w:keepLines w:val="0"/>
                    <w:pageBreakBefore w:val="0"/>
                    <w:widowControl/>
                    <w:kinsoku/>
                    <w:wordWrap/>
                    <w:overflowPunct w:val="0"/>
                    <w:topLinePunct w:val="0"/>
                    <w:autoSpaceDE w:val="0"/>
                    <w:autoSpaceDN w:val="0"/>
                    <w:bidi w:val="0"/>
                    <w:adjustRightInd w:val="0"/>
                    <w:spacing w:line="240" w:lineRule="auto"/>
                    <w:ind w:lef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软件正常运行中出现的影响业务、并导致软件性能或服务部分退化的故障</w:t>
                  </w:r>
                </w:p>
              </w:tc>
              <w:tc>
                <w:tcPr>
                  <w:tcW w:w="1783"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eastAsia="宋体"/>
                      <w:highlight w:val="none"/>
                      <w:lang w:val="en-US" w:eastAsia="zh-CN"/>
                    </w:rPr>
                  </w:pPr>
                  <w:r>
                    <w:rPr>
                      <w:rFonts w:hint="eastAsia" w:eastAsia="宋体"/>
                      <w:highlight w:val="none"/>
                      <w:lang w:val="en-US" w:eastAsia="zh-CN"/>
                    </w:rPr>
                    <w:t>四小时</w:t>
                  </w:r>
                </w:p>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1"/>
                      <w:szCs w:val="21"/>
                      <w:highlight w:val="none"/>
                      <w:lang w:eastAsia="zh-CN"/>
                    </w:rPr>
                  </w:pPr>
                  <w:r>
                    <w:rPr>
                      <w:rFonts w:hint="eastAsia" w:eastAsia="宋体"/>
                      <w:highlight w:val="none"/>
                      <w:lang w:val="en-US" w:eastAsia="zh-CN"/>
                    </w:rPr>
                    <w:t>（配备2名初级技术人员）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1163"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四级</w:t>
                  </w:r>
                </w:p>
              </w:tc>
              <w:tc>
                <w:tcPr>
                  <w:tcW w:w="3292" w:type="dxa"/>
                  <w:vAlign w:val="center"/>
                </w:tcPr>
                <w:p>
                  <w:pPr>
                    <w:keepNext w:val="0"/>
                    <w:keepLines w:val="0"/>
                    <w:pageBreakBefore w:val="0"/>
                    <w:widowControl/>
                    <w:kinsoku/>
                    <w:wordWrap/>
                    <w:overflowPunct w:val="0"/>
                    <w:topLinePunct w:val="0"/>
                    <w:autoSpaceDE w:val="0"/>
                    <w:autoSpaceDN w:val="0"/>
                    <w:bidi w:val="0"/>
                    <w:adjustRightInd w:val="0"/>
                    <w:spacing w:line="240" w:lineRule="auto"/>
                    <w:ind w:lef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咨询类问题或软件正常运行及安装过程中，用户对软件功能、配置等方面需要的信息和需求，对软件正常运行几乎无影响</w:t>
                  </w:r>
                </w:p>
              </w:tc>
              <w:tc>
                <w:tcPr>
                  <w:tcW w:w="1783" w:type="dxa"/>
                  <w:vAlign w:val="center"/>
                </w:tcPr>
                <w:p>
                  <w:pPr>
                    <w:pStyle w:val="3"/>
                    <w:ind w:left="0" w:leftChars="0" w:firstLine="0" w:firstLineChars="0"/>
                    <w:jc w:val="center"/>
                    <w:rPr>
                      <w:rFonts w:hint="eastAsia" w:eastAsia="宋体"/>
                      <w:highlight w:val="none"/>
                      <w:lang w:val="en-US" w:eastAsia="zh-CN"/>
                    </w:rPr>
                  </w:pPr>
                  <w:r>
                    <w:rPr>
                      <w:rFonts w:hint="eastAsia" w:eastAsia="宋体"/>
                      <w:highlight w:val="none"/>
                      <w:lang w:val="en-US" w:eastAsia="zh-CN"/>
                    </w:rPr>
                    <w:t>八小时</w:t>
                  </w:r>
                </w:p>
                <w:p>
                  <w:pPr>
                    <w:pStyle w:val="3"/>
                    <w:jc w:val="center"/>
                    <w:rPr>
                      <w:rFonts w:hint="default" w:eastAsia="宋体"/>
                      <w:highlight w:val="none"/>
                      <w:lang w:val="en-US" w:eastAsia="zh-CN"/>
                    </w:rPr>
                  </w:pPr>
                  <w:r>
                    <w:rPr>
                      <w:rFonts w:hint="eastAsia" w:eastAsia="宋体"/>
                      <w:highlight w:val="none"/>
                      <w:lang w:val="en-US" w:eastAsia="zh-CN"/>
                    </w:rPr>
                    <w:t>（配备2名初级技术人员）</w:t>
                  </w:r>
                </w:p>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1"/>
                      <w:szCs w:val="21"/>
                      <w:highlight w:val="none"/>
                      <w:lang w:eastAsia="zh-CN"/>
                    </w:rPr>
                  </w:pPr>
                </w:p>
              </w:tc>
            </w:tr>
          </w:tbl>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供应商还需</w:t>
            </w:r>
            <w:r>
              <w:rPr>
                <w:rFonts w:hint="eastAsia" w:ascii="宋体" w:hAnsi="宋体" w:eastAsia="宋体" w:cs="宋体"/>
                <w:sz w:val="21"/>
                <w:szCs w:val="21"/>
                <w:highlight w:val="none"/>
              </w:rPr>
              <w:t>为客户提供5x</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小时服务热线</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rPr>
              <w:t>支持响应服务，本地服务人员</w:t>
            </w:r>
            <w:r>
              <w:rPr>
                <w:rFonts w:hint="eastAsia" w:ascii="宋体" w:hAnsi="宋体" w:eastAsia="宋体" w:cs="宋体"/>
                <w:sz w:val="21"/>
                <w:szCs w:val="21"/>
              </w:rPr>
              <w:t>7*24小时。</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五、系统运行维护以及故障处理</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系统运行环境的日常巡检、问题处理等维护工作：</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配合完成对系统的运行环境，如操作系统、网络状态等进行日常巡检。当运维人员发现可能影响系统平稳运行的问题时，应及时通知采购人运维负责人。如需停机维护，由运维人员提交《维护申请》，说明维护原因、影响范围，协助采购人进行优化和调整维护；在每月征期前应对运行环境进行专门的可用性检查，保证征期内系统的正常和稳定。</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数据库平台日常维护</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每日应对影响应用系统的Oracle数据库各部分（实例状况、日志、表空间、文件空间、监听）进行检查，并记录检查情况。当运维人员发现可能影响系统平稳运行的问题时，应及时通知采购人运维负责人，尽量在不影响系统正常运行的情况下调整数据库，保证系统稳定运行；完成数据库的安装、升级等其他日常性维护工作，及时进行优化分析。</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rPr>
              <w:t>当应用系统出现程序错误或运行环境故障时，运维人员应在第一时间做出响应，并立即启动相应的处理流程，通知采购人运维部门负责人，详细描述故障现象和可能的发生原因以及建议的解决办法，首先保证系统能在最短的时间内恢复基本运行,属于硬件发生故障、系统软件本身问题等原因的，应协助采购人共同分析解决。故障解决之后，运维人员应于3个工作日之内编制</w:t>
            </w:r>
            <w:r>
              <w:rPr>
                <w:rFonts w:hint="eastAsia" w:ascii="宋体" w:hAnsi="宋体" w:eastAsia="宋体" w:cs="宋体"/>
                <w:sz w:val="21"/>
                <w:szCs w:val="21"/>
                <w:highlight w:val="none"/>
              </w:rPr>
              <w:t>《事故处理报告》，提交给采购人相关人员，确认文档接收。</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系统定</w:t>
            </w:r>
            <w:r>
              <w:rPr>
                <w:rFonts w:hint="eastAsia" w:ascii="宋体" w:hAnsi="宋体" w:eastAsia="宋体" w:cs="宋体"/>
                <w:sz w:val="21"/>
                <w:szCs w:val="21"/>
              </w:rPr>
              <w:t>期例行检查</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运维人员应定期对系统运行环境进行健康检查，并形成健康检查报告。需严格按照采购人健康检查时间要求、及时上报检查结果等要求执行。</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rPr>
              <w:t>在运维服务期内，对系统进行定期健康检查，并向采购人提供检查报告。系统定期健康检查其中包括通过对系统运行日志等信息进行分析，了解系统的运行情况，及时发现系统可能存在的问题和隐患</w:t>
            </w:r>
            <w:r>
              <w:rPr>
                <w:rFonts w:hint="eastAsia" w:ascii="宋体" w:hAnsi="宋体" w:eastAsia="宋体" w:cs="宋体"/>
                <w:sz w:val="21"/>
                <w:szCs w:val="21"/>
                <w:lang w:eastAsia="zh-CN"/>
              </w:rPr>
              <w:t>。</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六、系统优化服务</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任务来源和分类</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通过系统监控、用户反馈、网上调查、采购人调研等多方面收集需优化的功能点。优化分为可用性优化和易用性优化。其中可用性优化包括缺陷修复、功能完善；易用性优化包括性能优化和界面优化。</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系统平台调优</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（1）数据库调优：根据监控的数据，分析数据库是否存在问题，则进行针对性调优。</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（2）中间件服务器：根据监控的数据，分析中间件服务器是否存在问题，则进行针对性调优。</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（3）缺陷修复及功能完善：系统日志异常监控、采购人反馈问题、各地市反馈问题。根据所发现的问题和需求，由运维人员及开发人员进行缺陷修复及功能完善工作。</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（4）性能优化：定期进行调查，检查系统的性即用情况，通过分析和定位出瓶颈后，进行针对性的优化。</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七、数据支撑服务</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运维内容：</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数据运维包含业务数据错误，数据迁移脏数据，政策延迟执行导致业务数据不准确，通过业务数据运维，确保数据正确。</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服务指标：</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（1）业务数据运维工作范围</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业务数据迁移引起的错误数据修复、应用系统错误引起的数据修复、缺少补偿业务，无法采用应用系统处理的操作错误数据修复、系统操作引起的错误数据修改。</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对误操作录入的历史业务数据通过脚本及辅助工具进行数据质量监控，从被动到主动发现数据问题，报请采购人共同分析后，按照数据运维的工作要求及时处理。</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（2）业务数据修改范围</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对于系统已经正式投入使用的正常情况下，数据均应该通过前台系统操作写入，但是以下数据只能通过编写脚本，在后台数据库修改数据。</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数据迁移的错误数据：该类数据属于数据迁移遗留问题，系统前台不支持该类数据的修改，只能通过后台修改数据。</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系统bug产生的错误数据：该类数据是由于系统bug产生的，通过正常的补偿业务无法进行修正，只能通过后台修改，需开发人员分析错误产生原因，编写脚本修正数据，解决系统bug。</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异常操作或系统限制需修改的数据：由于异常操作或系统限制，无法对数据进行直接操作，须通过后台编写脚本修改数据。</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（3）提供数据维护</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采购人因临时工作需要，对业务数据的维护工作。</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（4）业务数据运维的工作要求</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成交供应商</w:t>
            </w:r>
            <w:r>
              <w:rPr>
                <w:rFonts w:hint="eastAsia" w:ascii="宋体" w:hAnsi="宋体" w:eastAsia="宋体" w:cs="宋体"/>
                <w:sz w:val="21"/>
                <w:szCs w:val="21"/>
              </w:rPr>
              <w:t>运维人员对“数据维护”类问题应遵循“前台调整为主，后台调整为辅”以及“经采购人运维负责部门审核确认，驻场运维厂商人员负责实施”的基本原则。对于无法通过系统前台修改、且不修改会造成后续业务无法运行或严重影响数据质量，或者前台修改工作量大、需要后台进行批量问题统一调整的情形，须通过运维平台进行提报采购人，对执行修改代码进行审核确认后，方可实施修改，由后台统一调整数据。</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驻场运维人员应对后台“数据维护”内容进行全面分析，及时与采购人运维负责部门沟通，确保调整需求理解准确后，提出可行性建议和调整方案。在系统中调整前应先做好数据备份，便于可回退、可追溯、可监控。应将数据调整结果情况及时反馈问题提报人，便于提报人做好后台数据调整之后的验证、监控和使用，确保数据调整准确，后续业务运行正常。对涉及敏感数据的数据调整，或风险较高的后台数据调整，由采购人运维负责部门审批同意后方可实施。根据管理权限需要总局修改的，或者采购人无法自行完成修改的，按照相关规定上报总局</w:t>
            </w:r>
            <w:r>
              <w:rPr>
                <w:rFonts w:hint="eastAsia" w:ascii="宋体" w:hAnsi="宋体" w:eastAsia="宋体" w:cs="宋体"/>
                <w:sz w:val="21"/>
                <w:szCs w:val="21"/>
                <w:lang w:eastAsia="zh-CN"/>
              </w:rPr>
              <w:t>。</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八、培训服务</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1、产品</w:t>
            </w:r>
            <w:r>
              <w:rPr>
                <w:rFonts w:hint="eastAsia" w:ascii="宋体" w:hAnsi="宋体" w:eastAsia="宋体" w:cs="宋体"/>
                <w:sz w:val="21"/>
                <w:szCs w:val="21"/>
              </w:rPr>
              <w:t>培训</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rPr>
              <w:t>根据业务变化以及系统升级情况，按照采购人要求，组织相应的应用系统操作、技术培训，使得税务业务操作</w:t>
            </w:r>
            <w:r>
              <w:rPr>
                <w:rFonts w:hint="eastAsia" w:ascii="宋体" w:hAnsi="宋体" w:eastAsia="宋体" w:cs="宋体"/>
                <w:sz w:val="21"/>
                <w:szCs w:val="21"/>
                <w:highlight w:val="none"/>
              </w:rPr>
              <w:t>人员及时了解业务处理和政策的变化，以及相应的系统处理流程。原则上每发生一次系统业务调整升级，运维商就应对省、市、县三级税务人员开展一次业务培训, 确保税务人员及时、</w:t>
            </w:r>
            <w:r>
              <w:rPr>
                <w:rFonts w:hint="eastAsia" w:ascii="宋体" w:hAnsi="宋体" w:eastAsia="宋体" w:cs="宋体"/>
                <w:sz w:val="21"/>
                <w:szCs w:val="21"/>
                <w:highlight w:val="none"/>
                <w:lang w:eastAsia="zh-CN"/>
              </w:rPr>
              <w:t>全面</w:t>
            </w:r>
            <w:r>
              <w:rPr>
                <w:rFonts w:hint="eastAsia" w:ascii="宋体" w:hAnsi="宋体" w:eastAsia="宋体" w:cs="宋体"/>
                <w:sz w:val="21"/>
                <w:szCs w:val="21"/>
                <w:highlight w:val="none"/>
              </w:rPr>
              <w:t>了解系统功能变化。</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问题分析培训</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rPr>
              <w:t>后须每个月根据日常运维总结的问题，对发生的相关系统故障问题、系统操作问题、数据集问题进行分析汇总后，形成培训报告，以培训课件展现，在</w:t>
            </w:r>
            <w:r>
              <w:rPr>
                <w:rFonts w:hint="eastAsia" w:eastAsia="宋体"/>
                <w:highlight w:val="none"/>
                <w:lang w:val="en-US" w:eastAsia="zh-CN"/>
              </w:rPr>
              <w:t>采购人</w:t>
            </w:r>
            <w:r>
              <w:rPr>
                <w:rFonts w:hint="eastAsia" w:ascii="宋体" w:hAnsi="宋体" w:eastAsia="宋体" w:cs="宋体"/>
                <w:sz w:val="21"/>
                <w:szCs w:val="21"/>
                <w:highlight w:val="none"/>
              </w:rPr>
              <w:t>的安排下，进行全业务链</w:t>
            </w:r>
            <w:r>
              <w:rPr>
                <w:rFonts w:hint="eastAsia" w:ascii="宋体" w:hAnsi="宋体" w:eastAsia="宋体" w:cs="宋体"/>
                <w:sz w:val="21"/>
                <w:szCs w:val="21"/>
              </w:rPr>
              <w:t>的业务操作培训，提高采购人的业务操作能力。</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九、网络安全性</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服务期间</w:t>
            </w:r>
            <w:r>
              <w:rPr>
                <w:rFonts w:hint="eastAsia" w:ascii="宋体" w:hAnsi="宋体" w:eastAsia="宋体" w:cs="宋体"/>
                <w:sz w:val="21"/>
                <w:szCs w:val="21"/>
              </w:rPr>
              <w:t>对相应的数据库、应用服务器，中间件进行安全加固和安全扫描，并且对有问题的及时修补，并同时下发布安全加固程序补丁。在重大活动期间中，</w:t>
            </w:r>
            <w:r>
              <w:rPr>
                <w:rFonts w:hint="eastAsia" w:ascii="宋体" w:hAnsi="宋体" w:eastAsia="宋体" w:cs="宋体"/>
                <w:sz w:val="21"/>
                <w:szCs w:val="21"/>
                <w:lang w:eastAsia="zh-CN"/>
              </w:rPr>
              <w:t>安排</w:t>
            </w:r>
            <w:r>
              <w:rPr>
                <w:rFonts w:hint="eastAsia" w:ascii="宋体" w:hAnsi="宋体" w:eastAsia="宋体" w:cs="宋体"/>
                <w:sz w:val="21"/>
                <w:szCs w:val="21"/>
              </w:rPr>
              <w:t>运维人员7×24小时值班，</w:t>
            </w:r>
            <w:r>
              <w:rPr>
                <w:rFonts w:hint="eastAsia" w:ascii="宋体" w:hAnsi="宋体" w:eastAsia="宋体" w:cs="宋体"/>
                <w:sz w:val="21"/>
                <w:szCs w:val="21"/>
                <w:lang w:eastAsia="zh-CN"/>
              </w:rPr>
              <w:t>实时</w:t>
            </w:r>
            <w:r>
              <w:rPr>
                <w:rFonts w:hint="eastAsia" w:ascii="宋体" w:hAnsi="宋体" w:eastAsia="宋体" w:cs="宋体"/>
                <w:sz w:val="21"/>
                <w:szCs w:val="21"/>
              </w:rPr>
              <w:t>监控系统，保障系统安全运行。配合相关部门，协助开展等保测评整改服务。</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十</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安全保障和罚责要求</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1、信息安全保密要求</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（1）必须严格遵守国家税务总局广西壮族自治区税务局的安全保密制度。</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（2）项目人员需保证遵守国家有关版权和知识产权保护的政策、法律、法规和制度。</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项目人员应对本项目中接触到的国家税务总局广西壮族自治区税务局所有的知识产权、商业秘密、技术成果等信息负保密义务。未经国家税务总局广西壮族自治区税务局书面同意，不得向社会公众或第三方通过任何途径出示、泄露，不得许可使用，不得对上述信息进行复制、传播、销售；保证不向外泄漏任何相关数据，不向外泄漏任何保密的技术资料。如出现支持人员泄密事件，</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应负有连带责任。</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须与国家税务总局广西壮族自治区税务局签署合同项目实施期间的信息保密协议。</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（5）项目人员必须与国家税务总局广西壮族自治区税务局签署合同项目实施期间的信息保密承诺书。</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运维人员在合同期间应严格按采购人的网络安全和数据安全相关规定开展工作，由于</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运维人员网络安全工作落实不到位引发安全事件的，采购人将视安全事件严重情况按合同金额的20%-30%的比例进行扣减。</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安全事件具体内容主要包括(但不限于)以下内容：</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（1）因补丁升级、漏洞修复、系统杀毒、数据备份、应用监控、网络监控等工作未落实到位，发生服务器被控制和应用系统被攻破的安全事件，被主管部门通报的。</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（2）因违规进行税费数据查询、导出和拷出等操作造成敏感数据泄漏，以及发生非法窃取数据行为。</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（3）因运维操作处置不当导致重要应用系统发生严重卡顿、停用的重大事件。</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罚责条款：项目建设和运维过程中，因系统在对接、运行等服务中，导致其他系统受到影响的，由</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负责组织相关</w:t>
            </w:r>
            <w:r>
              <w:rPr>
                <w:rFonts w:hint="eastAsia" w:ascii="宋体" w:hAnsi="宋体" w:eastAsia="宋体" w:cs="宋体"/>
                <w:sz w:val="21"/>
                <w:szCs w:val="21"/>
                <w:lang w:val="zh-CN"/>
              </w:rPr>
              <w:t>服务厂商共同</w:t>
            </w:r>
            <w:r>
              <w:rPr>
                <w:rFonts w:hint="eastAsia" w:ascii="宋体" w:hAnsi="宋体" w:eastAsia="宋体" w:cs="宋体"/>
                <w:sz w:val="21"/>
                <w:szCs w:val="21"/>
              </w:rPr>
              <w:t>共同排查，明确问题根源、责任并报告采购人。</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无法判定问题根源的，由</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承担全部责任。采购人将根据问题的轻重、</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责任的大小，扣除不高于合同款5%服务金额。</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知识转移要求</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成交供应商</w:t>
            </w:r>
            <w:r>
              <w:rPr>
                <w:rFonts w:hint="eastAsia" w:ascii="宋体" w:hAnsi="宋体" w:eastAsia="宋体" w:cs="宋体"/>
                <w:sz w:val="21"/>
                <w:szCs w:val="21"/>
              </w:rPr>
              <w:t>必须保障采购人能顺利完成项目移交物的接收及技术知识的吸收和转移。</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知识产权要求</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（1）广西税务局对项目实施过程中所产生的所有成果享有所有权</w:t>
            </w:r>
            <w:r>
              <w:rPr>
                <w:rFonts w:hint="eastAsia" w:ascii="宋体" w:hAnsi="宋体" w:eastAsia="宋体" w:cs="宋体"/>
                <w:sz w:val="21"/>
                <w:szCs w:val="21"/>
                <w:lang w:eastAsia="zh-CN"/>
              </w:rPr>
              <w:t>。</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eastAsia="zh-Hans"/>
              </w:rPr>
            </w:pPr>
            <w:r>
              <w:rPr>
                <w:rFonts w:hint="eastAsia" w:ascii="宋体" w:hAnsi="宋体" w:eastAsia="宋体" w:cs="宋体"/>
                <w:sz w:val="21"/>
                <w:szCs w:val="21"/>
              </w:rPr>
              <w:t>（2）</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承诺提供的相关软件不侵犯第三方的知识产权。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5" w:hRule="atLeast"/>
        </w:trPr>
        <w:tc>
          <w:tcPr>
            <w:tcW w:w="9072"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119" w:leftChars="0"/>
              <w:jc w:val="left"/>
              <w:textAlignment w:val="baseline"/>
              <w:rPr>
                <w:rFonts w:hint="eastAsia" w:ascii="宋体" w:hAnsi="宋体" w:eastAsia="宋体" w:cs="宋体"/>
                <w:sz w:val="21"/>
                <w:szCs w:val="21"/>
                <w:lang w:val="en-US" w:eastAsia="zh-CN"/>
              </w:rPr>
            </w:pPr>
            <w:r>
              <w:rPr>
                <w:rFonts w:hint="eastAsia" w:ascii="宋体" w:hAnsi="宋体" w:eastAsia="宋体" w:cs="宋体"/>
                <w:b/>
                <w:bCs/>
                <w:sz w:val="21"/>
                <w:szCs w:val="21"/>
              </w:rPr>
              <w:t>二、商务条款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8" w:hRule="atLeast"/>
        </w:trPr>
        <w:tc>
          <w:tcPr>
            <w:tcW w:w="1797" w:type="dxa"/>
            <w:gridSpan w:val="2"/>
            <w:vAlign w:val="center"/>
          </w:tcPr>
          <w:p>
            <w:pPr>
              <w:spacing w:before="65" w:line="360" w:lineRule="auto"/>
              <w:jc w:val="center"/>
              <w:rPr>
                <w:rFonts w:hint="eastAsia" w:ascii="宋体" w:hAnsi="宋体" w:eastAsia="宋体" w:cs="宋体"/>
                <w:sz w:val="21"/>
                <w:szCs w:val="21"/>
              </w:rPr>
            </w:pPr>
            <w:r>
              <w:rPr>
                <w:rFonts w:hint="eastAsia" w:ascii="宋体" w:hAnsi="宋体" w:eastAsia="宋体" w:cs="宋体"/>
                <w:spacing w:val="8"/>
                <w:sz w:val="21"/>
                <w:szCs w:val="21"/>
              </w:rPr>
              <w:t>报价要</w:t>
            </w:r>
            <w:r>
              <w:rPr>
                <w:rFonts w:hint="eastAsia" w:ascii="宋体" w:hAnsi="宋体" w:eastAsia="宋体" w:cs="宋体"/>
                <w:spacing w:val="7"/>
                <w:sz w:val="21"/>
                <w:szCs w:val="21"/>
              </w:rPr>
              <w:t>求</w:t>
            </w:r>
          </w:p>
        </w:tc>
        <w:tc>
          <w:tcPr>
            <w:tcW w:w="7275" w:type="dxa"/>
            <w:gridSpan w:val="2"/>
            <w:tcMar>
              <w:top w:w="57" w:type="dxa"/>
              <w:left w:w="113" w:type="dxa"/>
              <w:bottom w:w="0" w:type="dxa"/>
              <w:right w:w="113" w:type="dxa"/>
            </w:tcMar>
            <w:vAlign w:val="top"/>
          </w:tcPr>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采购预算和最高限价为</w:t>
            </w:r>
            <w:r>
              <w:rPr>
                <w:rFonts w:hint="eastAsia" w:ascii="宋体" w:hAnsi="宋体" w:eastAsia="宋体" w:cs="宋体"/>
                <w:color w:val="auto"/>
                <w:sz w:val="21"/>
                <w:szCs w:val="21"/>
                <w:highlight w:val="none"/>
                <w:lang w:val="en-US" w:eastAsia="zh-CN"/>
              </w:rPr>
              <w:t>52.8</w:t>
            </w:r>
            <w:r>
              <w:rPr>
                <w:rFonts w:hint="eastAsia" w:ascii="宋体" w:hAnsi="宋体" w:eastAsia="宋体" w:cs="宋体"/>
                <w:color w:val="auto"/>
                <w:sz w:val="21"/>
                <w:szCs w:val="21"/>
                <w:highlight w:val="none"/>
              </w:rPr>
              <w:t>万元，报价为完成采购人指定内容的整体包干价，包括：</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完成采购人指定货物和服务内容的费用；</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完成项目所需的全部人工费用（包含但不限于派出工作人员的交通费、住宿费、伙食补助费）；</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其他费用（包括但不限于知识产权、技术支持、售后服务等费用）；</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必要的保险费用和各项税费等一切完成本项目服务所需要的费用；</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自行考虑完成项目所需的人工、辅材、杂配件等数</w:t>
            </w:r>
            <w:r>
              <w:rPr>
                <w:rFonts w:hint="eastAsia" w:ascii="宋体" w:hAnsi="宋体" w:eastAsia="宋体" w:cs="宋体"/>
                <w:sz w:val="21"/>
                <w:szCs w:val="21"/>
              </w:rPr>
              <w:t>量，对于本文件中明确列明须报价的服务，</w:t>
            </w:r>
            <w:r>
              <w:rPr>
                <w:rFonts w:hint="eastAsia" w:ascii="宋体" w:hAnsi="宋体" w:eastAsia="宋体" w:cs="宋体"/>
                <w:sz w:val="21"/>
                <w:szCs w:val="21"/>
                <w:lang w:val="en-US" w:eastAsia="zh-CN"/>
              </w:rPr>
              <w:t>供应商</w:t>
            </w:r>
            <w:r>
              <w:rPr>
                <w:rFonts w:hint="eastAsia" w:ascii="宋体" w:hAnsi="宋体" w:eastAsia="宋体" w:cs="宋体"/>
                <w:sz w:val="21"/>
                <w:szCs w:val="21"/>
              </w:rPr>
              <w:t>存在漏报的，将导致</w:t>
            </w:r>
            <w:r>
              <w:rPr>
                <w:rFonts w:hint="eastAsia" w:ascii="宋体" w:hAnsi="宋体" w:eastAsia="宋体" w:cs="宋体"/>
                <w:sz w:val="21"/>
                <w:szCs w:val="21"/>
                <w:lang w:val="en-US" w:eastAsia="zh-CN"/>
              </w:rPr>
              <w:t>响应无效</w:t>
            </w:r>
            <w:r>
              <w:rPr>
                <w:rFonts w:hint="eastAsia" w:ascii="宋体" w:hAnsi="宋体" w:eastAsia="宋体" w:cs="宋体"/>
                <w:sz w:val="21"/>
                <w:szCs w:val="21"/>
              </w:rPr>
              <w:t>。对于本文件中未列明，而</w:t>
            </w:r>
            <w:r>
              <w:rPr>
                <w:rFonts w:hint="eastAsia" w:ascii="宋体" w:hAnsi="宋体" w:eastAsia="宋体" w:cs="宋体"/>
                <w:sz w:val="21"/>
                <w:szCs w:val="21"/>
                <w:lang w:val="en-US" w:eastAsia="zh-CN"/>
              </w:rPr>
              <w:t>供应商</w:t>
            </w:r>
            <w:r>
              <w:rPr>
                <w:rFonts w:hint="eastAsia" w:ascii="宋体" w:hAnsi="宋体" w:eastAsia="宋体" w:cs="宋体"/>
                <w:sz w:val="21"/>
                <w:szCs w:val="21"/>
              </w:rPr>
              <w:t>认为必需的费用也需列入总报价。在合同实施时，采购人将不予支付</w:t>
            </w:r>
            <w:r>
              <w:rPr>
                <w:rFonts w:hint="eastAsia" w:ascii="宋体" w:hAnsi="宋体" w:eastAsia="宋体" w:cs="宋体"/>
                <w:sz w:val="21"/>
                <w:szCs w:val="21"/>
                <w:lang w:eastAsia="zh-CN"/>
              </w:rPr>
              <w:t>供应商</w:t>
            </w:r>
            <w:r>
              <w:rPr>
                <w:rFonts w:hint="eastAsia" w:ascii="宋体" w:hAnsi="宋体" w:eastAsia="宋体" w:cs="宋体"/>
                <w:sz w:val="21"/>
                <w:szCs w:val="21"/>
              </w:rPr>
              <w:t>没有列入的项目费用，并认为此项目的费用已包括在总报价中。</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磋商小组认为供应商的最后报价明显低于其他通过符合性审查磋商供应商的最后报价，有可能影响产品质量或者不能诚信履约的，应当要求其在评审现场合理的时间内提供书面说明，必要时提交相关证明材料；磋商供应商不能证明其最后报价合理性的，磋商小组应当将其作为无效响应文件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797" w:type="dxa"/>
            <w:gridSpan w:val="2"/>
            <w:vAlign w:val="center"/>
          </w:tcPr>
          <w:p>
            <w:pPr>
              <w:spacing w:before="65" w:line="360" w:lineRule="auto"/>
              <w:ind w:left="114" w:leftChars="0" w:right="108" w:rightChars="0" w:firstLine="3" w:firstLineChars="0"/>
              <w:jc w:val="center"/>
              <w:rPr>
                <w:rFonts w:hint="eastAsia" w:ascii="宋体" w:hAnsi="宋体" w:eastAsia="宋体" w:cs="宋体"/>
                <w:sz w:val="21"/>
                <w:szCs w:val="21"/>
              </w:rPr>
            </w:pPr>
            <w:r>
              <w:rPr>
                <w:rFonts w:hint="eastAsia" w:ascii="宋体" w:hAnsi="宋体" w:eastAsia="宋体" w:cs="宋体"/>
                <w:sz w:val="21"/>
                <w:szCs w:val="21"/>
              </w:rPr>
              <w:t>★服务时间、服务地点</w:t>
            </w:r>
          </w:p>
        </w:tc>
        <w:tc>
          <w:tcPr>
            <w:tcW w:w="7275" w:type="dxa"/>
            <w:gridSpan w:val="2"/>
            <w:tcMar>
              <w:top w:w="57" w:type="dxa"/>
              <w:left w:w="113" w:type="dxa"/>
              <w:bottom w:w="0" w:type="dxa"/>
              <w:right w:w="113" w:type="dxa"/>
            </w:tcMar>
            <w:vAlign w:val="top"/>
          </w:tcPr>
          <w:p>
            <w:pPr>
              <w:spacing w:before="65" w:line="360" w:lineRule="auto"/>
              <w:ind w:left="114" w:right="108"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合同履行期限(服务期限)</w:t>
            </w:r>
            <w:r>
              <w:rPr>
                <w:rFonts w:hint="eastAsia" w:ascii="宋体" w:hAnsi="宋体" w:eastAsia="宋体" w:cs="宋体"/>
                <w:sz w:val="21"/>
                <w:szCs w:val="21"/>
                <w:highlight w:val="none"/>
                <w:lang w:val="en-US" w:eastAsia="zh-CN"/>
              </w:rPr>
              <w:t>：1年。</w:t>
            </w:r>
          </w:p>
          <w:p>
            <w:pPr>
              <w:spacing w:before="65" w:line="360" w:lineRule="auto"/>
              <w:ind w:left="114" w:leftChars="0" w:right="108" w:rightChars="0"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服务地点：广西区内采购人指定地点。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4" w:hRule="atLeast"/>
        </w:trPr>
        <w:tc>
          <w:tcPr>
            <w:tcW w:w="1797" w:type="dxa"/>
            <w:gridSpan w:val="2"/>
            <w:vAlign w:val="center"/>
          </w:tcPr>
          <w:p>
            <w:pPr>
              <w:spacing w:before="65" w:line="360" w:lineRule="auto"/>
              <w:jc w:val="center"/>
              <w:rPr>
                <w:rFonts w:hint="eastAsia" w:ascii="宋体" w:hAnsi="宋体" w:eastAsia="宋体" w:cs="宋体"/>
                <w:sz w:val="21"/>
                <w:szCs w:val="21"/>
              </w:rPr>
            </w:pPr>
            <w:r>
              <w:rPr>
                <w:rFonts w:hint="eastAsia" w:ascii="宋体" w:hAnsi="宋体" w:eastAsia="宋体" w:cs="宋体"/>
                <w:spacing w:val="8"/>
                <w:sz w:val="21"/>
                <w:szCs w:val="21"/>
              </w:rPr>
              <w:t>付</w:t>
            </w:r>
            <w:r>
              <w:rPr>
                <w:rFonts w:hint="eastAsia" w:ascii="宋体" w:hAnsi="宋体" w:eastAsia="宋体" w:cs="宋体"/>
                <w:spacing w:val="7"/>
                <w:sz w:val="21"/>
                <w:szCs w:val="21"/>
              </w:rPr>
              <w:t>款方式</w:t>
            </w:r>
          </w:p>
        </w:tc>
        <w:tc>
          <w:tcPr>
            <w:tcW w:w="7275" w:type="dxa"/>
            <w:gridSpan w:val="2"/>
            <w:tcMar>
              <w:top w:w="57" w:type="dxa"/>
              <w:left w:w="113" w:type="dxa"/>
              <w:bottom w:w="0" w:type="dxa"/>
              <w:right w:w="113" w:type="dxa"/>
            </w:tcMar>
            <w:vAlign w:val="top"/>
          </w:tcPr>
          <w:p>
            <w:pPr>
              <w:keepNext w:val="0"/>
              <w:keepLines w:val="0"/>
              <w:widowControl/>
              <w:suppressLineNumbers w:val="0"/>
              <w:spacing w:before="0" w:beforeAutospacing="0" w:after="0" w:afterAutospacing="0" w:line="480" w:lineRule="exact"/>
              <w:ind w:left="0" w:right="0" w:firstLine="420" w:firstLineChars="200"/>
              <w:rPr>
                <w:rFonts w:hint="eastAsia"/>
                <w:highlight w:val="none"/>
                <w:lang w:val="en-US" w:eastAsia="zh-CN"/>
              </w:rPr>
            </w:pPr>
            <w:r>
              <w:rPr>
                <w:rFonts w:hint="eastAsia"/>
                <w:highlight w:val="none"/>
                <w:lang w:val="en-US" w:eastAsia="zh-CN"/>
              </w:rPr>
              <w:t>签订合同后30日内预付合同金额的60%，服务期满，采购人对项目进行验收，并根据项目验收标准及本项目合同罚则条款进行考核，按考核结果对合同服务费进行核算后，30日内支付合同相应的剩余款项。</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采购人付款前，成交供应商应向采购人开具等额有效的增值税发票。采购人未收到发票的，有权不予支付相应款项直至成交供应商提供合格发票，并不承担延迟付款责任。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57" w:hRule="atLeast"/>
        </w:trPr>
        <w:tc>
          <w:tcPr>
            <w:tcW w:w="1797" w:type="dxa"/>
            <w:gridSpan w:val="2"/>
            <w:vAlign w:val="center"/>
          </w:tcPr>
          <w:p>
            <w:pPr>
              <w:spacing w:before="65" w:line="360" w:lineRule="auto"/>
              <w:jc w:val="center"/>
              <w:rPr>
                <w:rFonts w:hint="eastAsia" w:ascii="宋体" w:hAnsi="宋体" w:eastAsia="宋体" w:cs="宋体"/>
                <w:sz w:val="21"/>
                <w:szCs w:val="21"/>
              </w:rPr>
            </w:pPr>
            <w:r>
              <w:rPr>
                <w:rFonts w:hint="eastAsia" w:ascii="宋体" w:hAnsi="宋体" w:eastAsia="宋体" w:cs="宋体"/>
                <w:sz w:val="21"/>
                <w:szCs w:val="21"/>
              </w:rPr>
              <w:t>合同履行要求</w:t>
            </w:r>
          </w:p>
        </w:tc>
        <w:tc>
          <w:tcPr>
            <w:tcW w:w="7275" w:type="dxa"/>
            <w:gridSpan w:val="2"/>
            <w:tcMar>
              <w:top w:w="57" w:type="dxa"/>
              <w:left w:w="113" w:type="dxa"/>
              <w:bottom w:w="0" w:type="dxa"/>
              <w:right w:w="113" w:type="dxa"/>
            </w:tcMar>
            <w:vAlign w:val="top"/>
          </w:tcPr>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本项目合同履行过程中发现提供的服务与响应文件承诺不符，影响采购人的工作质量和效率的，采购人有权单方面取消合同。</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发生上述情形合同取消后，该成交供应商必须在5个工作日内退还采购人已支付所有合同款项，同时全部履约保证金不予退还，已支付的代理服务费不予退还；因成交供应商的原因导致的一切损失均由其承担赔偿责任。</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采购人按成交供应商提供虚假材料谋取成交的违法行为相关行政主管部门，</w:t>
            </w:r>
            <w:r>
              <w:rPr>
                <w:rFonts w:hint="eastAsia" w:ascii="宋体" w:hAnsi="宋体" w:eastAsia="宋体" w:cs="宋体"/>
                <w:sz w:val="21"/>
                <w:szCs w:val="21"/>
                <w:lang w:val="en-US" w:eastAsia="zh-CN"/>
              </w:rPr>
              <w:t>依法</w:t>
            </w:r>
            <w:r>
              <w:rPr>
                <w:rFonts w:hint="eastAsia" w:ascii="宋体" w:hAnsi="宋体" w:eastAsia="宋体" w:cs="宋体"/>
                <w:sz w:val="21"/>
                <w:szCs w:val="21"/>
              </w:rPr>
              <w:t>追究其法律责任</w:t>
            </w:r>
            <w:r>
              <w:rPr>
                <w:rFonts w:hint="eastAsia" w:ascii="宋体" w:hAnsi="宋体" w:eastAsia="宋体" w:cs="宋体"/>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trPr>
        <w:tc>
          <w:tcPr>
            <w:tcW w:w="9072" w:type="dxa"/>
            <w:gridSpan w:val="4"/>
            <w:vAlign w:val="center"/>
          </w:tcPr>
          <w:p>
            <w:pPr>
              <w:keepNext w:val="0"/>
              <w:keepLines w:val="0"/>
              <w:pageBreakBefore w:val="0"/>
              <w:widowControl/>
              <w:kinsoku/>
              <w:wordWrap/>
              <w:overflowPunct w:val="0"/>
              <w:topLinePunct w:val="0"/>
              <w:autoSpaceDE w:val="0"/>
              <w:autoSpaceDN w:val="0"/>
              <w:bidi w:val="0"/>
              <w:adjustRightInd w:val="0"/>
              <w:spacing w:line="360" w:lineRule="auto"/>
              <w:ind w:left="0" w:leftChars="0" w:firstLine="422" w:firstLineChars="200"/>
              <w:textAlignment w:val="baseline"/>
              <w:rPr>
                <w:rFonts w:hint="eastAsia" w:ascii="宋体" w:hAnsi="宋体" w:eastAsia="宋体" w:cs="宋体"/>
                <w:sz w:val="21"/>
                <w:szCs w:val="21"/>
                <w:lang w:val="en-US" w:eastAsia="zh-CN"/>
              </w:rPr>
            </w:pPr>
            <w:r>
              <w:rPr>
                <w:rFonts w:hint="eastAsia" w:ascii="宋体" w:hAnsi="宋体" w:eastAsia="宋体" w:cs="宋体"/>
                <w:b/>
                <w:bCs/>
                <w:sz w:val="21"/>
                <w:szCs w:val="21"/>
              </w:rPr>
              <w:t>三、政策性要求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trPr>
        <w:tc>
          <w:tcPr>
            <w:tcW w:w="1797" w:type="dxa"/>
            <w:gridSpan w:val="2"/>
            <w:vAlign w:val="center"/>
          </w:tcPr>
          <w:p>
            <w:pPr>
              <w:spacing w:before="65"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中小型企业条件</w:t>
            </w:r>
          </w:p>
        </w:tc>
        <w:tc>
          <w:tcPr>
            <w:tcW w:w="7275" w:type="dxa"/>
            <w:gridSpan w:val="2"/>
            <w:tcMar>
              <w:top w:w="57" w:type="dxa"/>
              <w:left w:w="113" w:type="dxa"/>
              <w:bottom w:w="0" w:type="dxa"/>
              <w:right w:w="113" w:type="dxa"/>
            </w:tcMar>
            <w:vAlign w:val="top"/>
          </w:tcPr>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1、本采购文件所称中小企业必须符合《政府采购促进中小企业发展管理办法》（财库﹝2020﹞46号）。</w:t>
            </w:r>
          </w:p>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2、在服务采购项目中，服务由中小企业承接，即提供服务的人员为中小企业依照《中华人民共和国劳动合同法》订立劳动合同的从业人员的。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trPr>
        <w:tc>
          <w:tcPr>
            <w:tcW w:w="1797" w:type="dxa"/>
            <w:gridSpan w:val="2"/>
            <w:vAlign w:val="center"/>
          </w:tcPr>
          <w:p>
            <w:pPr>
              <w:spacing w:before="65"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监狱企业条件</w:t>
            </w:r>
          </w:p>
        </w:tc>
        <w:tc>
          <w:tcPr>
            <w:tcW w:w="7275" w:type="dxa"/>
            <w:gridSpan w:val="2"/>
            <w:tcMar>
              <w:top w:w="57" w:type="dxa"/>
              <w:left w:w="113" w:type="dxa"/>
              <w:bottom w:w="0" w:type="dxa"/>
              <w:right w:w="113" w:type="dxa"/>
            </w:tcMar>
            <w:vAlign w:val="top"/>
          </w:tcPr>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符合《关于政府采购支持监狱企业发展有关问题的通知》（财库〔2014〕68号）规定的企业视同为小型、微型企业。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trPr>
        <w:tc>
          <w:tcPr>
            <w:tcW w:w="1797" w:type="dxa"/>
            <w:gridSpan w:val="2"/>
            <w:vAlign w:val="center"/>
          </w:tcPr>
          <w:p>
            <w:pPr>
              <w:spacing w:before="65" w:line="360" w:lineRule="auto"/>
              <w:jc w:val="center"/>
              <w:rPr>
                <w:rFonts w:hint="eastAsia" w:ascii="宋体" w:hAnsi="宋体" w:eastAsia="宋体" w:cs="宋体"/>
                <w:sz w:val="21"/>
                <w:szCs w:val="21"/>
              </w:rPr>
            </w:pPr>
            <w:r>
              <w:rPr>
                <w:rFonts w:hint="eastAsia" w:ascii="宋体" w:hAnsi="宋体" w:eastAsia="宋体" w:cs="宋体"/>
                <w:sz w:val="21"/>
                <w:szCs w:val="21"/>
              </w:rPr>
              <w:t>残疾人福利性单位</w:t>
            </w:r>
          </w:p>
          <w:p>
            <w:pPr>
              <w:spacing w:before="65"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条件</w:t>
            </w:r>
          </w:p>
        </w:tc>
        <w:tc>
          <w:tcPr>
            <w:tcW w:w="7275" w:type="dxa"/>
            <w:gridSpan w:val="2"/>
            <w:tcMar>
              <w:top w:w="57" w:type="dxa"/>
              <w:left w:w="113" w:type="dxa"/>
              <w:bottom w:w="0" w:type="dxa"/>
              <w:right w:w="113" w:type="dxa"/>
            </w:tcMar>
            <w:vAlign w:val="top"/>
          </w:tcPr>
          <w:p>
            <w:pPr>
              <w:keepNext w:val="0"/>
              <w:keepLines w:val="0"/>
              <w:pageBreakBefore w:val="0"/>
              <w:widowControl/>
              <w:kinsoku/>
              <w:wordWrap/>
              <w:overflowPunct w:val="0"/>
              <w:topLinePunct w:val="0"/>
              <w:autoSpaceDE w:val="0"/>
              <w:autoSpaceDN w:val="0"/>
              <w:bidi w:val="0"/>
              <w:adjustRightInd w:val="0"/>
              <w:spacing w:line="360" w:lineRule="auto"/>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符合《三部门联合发布关于促进残疾人就业政府采购政策的通知》（财库〔2017〕141号）规定的企业视同为小型、微型企业。</w:t>
            </w:r>
          </w:p>
        </w:tc>
      </w:tr>
    </w:tbl>
    <w:p>
      <w:pPr>
        <w:spacing w:line="84" w:lineRule="exact"/>
      </w:pPr>
    </w:p>
    <w:p>
      <w:pPr>
        <w:spacing w:line="58" w:lineRule="exact"/>
        <w:rPr>
          <w:rFonts w:ascii="Arial"/>
          <w:sz w:val="4"/>
        </w:rPr>
      </w:pPr>
    </w:p>
    <w:p>
      <w:pPr>
        <w:pStyle w:val="18"/>
        <w:rPr>
          <w:rFonts w:hint="eastAsia"/>
        </w:rPr>
      </w:pPr>
    </w:p>
    <w:sectPr>
      <w:footerReference r:id="rId29" w:type="default"/>
      <w:pgSz w:w="11906" w:h="16838"/>
      <w:pgMar w:top="1270" w:right="1474" w:bottom="115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Math">
    <w:panose1 w:val="02040503050406030204"/>
    <w:charset w:val="00"/>
    <w:family w:val="roman"/>
    <w:pitch w:val="default"/>
    <w:sig w:usb0="A00002EF" w:usb1="420020EB" w:usb2="00000000" w:usb3="00000000" w:csb0="2000009F" w:csb1="00000000"/>
  </w:font>
  <w:font w:name="Wingdings 2">
    <w:panose1 w:val="05020102010507070707"/>
    <w:charset w:val="00"/>
    <w:family w:val="auto"/>
    <w:pitch w:val="default"/>
    <w:sig w:usb0="00000000" w:usb1="00000000" w:usb2="00000000" w:usb3="00000000" w:csb0="80000000" w:csb1="00000000"/>
  </w:font>
  <w:font w:name="MingLiU_HKSCS">
    <w:altName w:val="PMingLiU"/>
    <w:panose1 w:val="02020500000000000000"/>
    <w:charset w:val="88"/>
    <w:family w:val="roman"/>
    <w:pitch w:val="default"/>
    <w:sig w:usb0="00000000" w:usb1="00000000" w:usb2="00000016" w:usb3="00000000" w:csb0="00100001" w:csb1="00000000"/>
  </w:font>
  <w:font w:name="仿宋">
    <w:altName w:val="Arial Unicode MS"/>
    <w:panose1 w:val="02010609060101010101"/>
    <w:charset w:val="86"/>
    <w:family w:val="auto"/>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85"/>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44</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45</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46</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47</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48</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50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50</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51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51</w:t>
                    </w:r>
                    <w:r>
                      <w:fldChar w:fldCharType="end"/>
                    </w:r>
                    <w: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52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52</w:t>
                    </w:r>
                    <w:r>
                      <w:fldChar w:fldCharType="end"/>
                    </w:r>
                    <w: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53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eastAsia="宋体" w:cs="Times New Roman"/>
      </w:rPr>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54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54</w:t>
                    </w:r>
                    <w:r>
                      <w:fldChar w:fldCharType="end"/>
                    </w:r>
                    <w:r>
                      <w:t xml:space="preserve"> —</w:t>
                    </w:r>
                  </w:p>
                </w:txbxContent>
              </v:textbox>
            </v:shape>
          </w:pict>
        </mc:Fallback>
      </mc:AlternateContent>
    </w:r>
  </w:p>
  <w:p>
    <w:pPr>
      <w:pStyle w:val="6"/>
      <w:ind w:left="560" w:hanging="5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560" w:hanging="560"/>
      <w:jc w:val="center"/>
    </w:pPr>
    <w:r>
      <w:t>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56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56</w:t>
                    </w:r>
                    <w:r>
                      <w:fldChar w:fldCharType="end"/>
                    </w:r>
                    <w: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57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57</w:t>
                    </w:r>
                    <w:r>
                      <w:fldChar w:fldCharType="end"/>
                    </w:r>
                    <w: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58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58</w:t>
                    </w:r>
                    <w:r>
                      <w:fldChar w:fldCharType="end"/>
                    </w:r>
                    <w:r>
                      <w:t xml:space="preserve"> —</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59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59</w:t>
                    </w:r>
                    <w:r>
                      <w:fldChar w:fldCharType="end"/>
                    </w:r>
                    <w:r>
                      <w:t xml:space="preserve"> —</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853"/>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68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68</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40</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C236"/>
    <w:multiLevelType w:val="singleLevel"/>
    <w:tmpl w:val="16BCC236"/>
    <w:lvl w:ilvl="0" w:tentative="0">
      <w:start w:val="2"/>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D2645C9"/>
    <w:multiLevelType w:val="singleLevel"/>
    <w:tmpl w:val="4D2645C9"/>
    <w:lvl w:ilvl="0" w:tentative="0">
      <w:start w:val="1"/>
      <w:numFmt w:val="chineseCounting"/>
      <w:suff w:val="nothing"/>
      <w:lvlText w:val="%1、"/>
      <w:lvlJc w:val="left"/>
      <w:rPr>
        <w:rFonts w:hint="eastAsia"/>
      </w:rPr>
    </w:lvl>
  </w:abstractNum>
  <w:abstractNum w:abstractNumId="3">
    <w:nsid w:val="4D96CDFD"/>
    <w:multiLevelType w:val="singleLevel"/>
    <w:tmpl w:val="4D96CDFD"/>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DY4NDc3M2VlMDU4ZGIwZjhiNWRiMTJiNWRhNDYifQ=="/>
    <w:docVar w:name="KSO_WPS_MARK_KEY" w:val="e53df133-a739-4c8b-b58e-a77aec84fc50"/>
  </w:docVars>
  <w:rsids>
    <w:rsidRoot w:val="12F568B1"/>
    <w:rsid w:val="009E0AE5"/>
    <w:rsid w:val="01680C69"/>
    <w:rsid w:val="032A7386"/>
    <w:rsid w:val="0560082D"/>
    <w:rsid w:val="05EB1B37"/>
    <w:rsid w:val="07A32445"/>
    <w:rsid w:val="08314CF2"/>
    <w:rsid w:val="0C120656"/>
    <w:rsid w:val="0EBF6752"/>
    <w:rsid w:val="0FF67CB5"/>
    <w:rsid w:val="108C69A2"/>
    <w:rsid w:val="10F62E4D"/>
    <w:rsid w:val="128545E8"/>
    <w:rsid w:val="12F568B1"/>
    <w:rsid w:val="136C1BD4"/>
    <w:rsid w:val="153320AA"/>
    <w:rsid w:val="188D4824"/>
    <w:rsid w:val="1A94559B"/>
    <w:rsid w:val="1BED73EF"/>
    <w:rsid w:val="1C4D323A"/>
    <w:rsid w:val="1DCD348A"/>
    <w:rsid w:val="1EA47B74"/>
    <w:rsid w:val="22D01E8C"/>
    <w:rsid w:val="268B1E06"/>
    <w:rsid w:val="26C90A8E"/>
    <w:rsid w:val="2F3471C1"/>
    <w:rsid w:val="2F4B35D3"/>
    <w:rsid w:val="30A35077"/>
    <w:rsid w:val="33B61ED0"/>
    <w:rsid w:val="33EE3AD1"/>
    <w:rsid w:val="362F27BC"/>
    <w:rsid w:val="368456C4"/>
    <w:rsid w:val="3A240697"/>
    <w:rsid w:val="3E120DCA"/>
    <w:rsid w:val="3E19740D"/>
    <w:rsid w:val="3E2551F5"/>
    <w:rsid w:val="40E87822"/>
    <w:rsid w:val="428B5D2C"/>
    <w:rsid w:val="42AA3B15"/>
    <w:rsid w:val="4378244B"/>
    <w:rsid w:val="455566B7"/>
    <w:rsid w:val="46FC7B8A"/>
    <w:rsid w:val="47AE7418"/>
    <w:rsid w:val="49657945"/>
    <w:rsid w:val="4968065C"/>
    <w:rsid w:val="4C334C37"/>
    <w:rsid w:val="4CEB4AED"/>
    <w:rsid w:val="4FA304BB"/>
    <w:rsid w:val="4FE105DE"/>
    <w:rsid w:val="512204C5"/>
    <w:rsid w:val="525B7AEE"/>
    <w:rsid w:val="561E720A"/>
    <w:rsid w:val="57A816FA"/>
    <w:rsid w:val="58CB33FE"/>
    <w:rsid w:val="59AC66D4"/>
    <w:rsid w:val="5AB81D0A"/>
    <w:rsid w:val="5DF41277"/>
    <w:rsid w:val="626C7867"/>
    <w:rsid w:val="637142DA"/>
    <w:rsid w:val="64BB2721"/>
    <w:rsid w:val="64DA61D1"/>
    <w:rsid w:val="65DB6EC6"/>
    <w:rsid w:val="6975488A"/>
    <w:rsid w:val="6C3C4515"/>
    <w:rsid w:val="6E307955"/>
    <w:rsid w:val="707D13BB"/>
    <w:rsid w:val="726675B7"/>
    <w:rsid w:val="72752F17"/>
    <w:rsid w:val="73E065DD"/>
    <w:rsid w:val="747013F8"/>
    <w:rsid w:val="74B560B5"/>
    <w:rsid w:val="74F26782"/>
    <w:rsid w:val="74FE52BA"/>
    <w:rsid w:val="756F0776"/>
    <w:rsid w:val="7A7734FF"/>
    <w:rsid w:val="7B579711"/>
    <w:rsid w:val="7B8B5D68"/>
    <w:rsid w:val="7FEB1650"/>
    <w:rsid w:val="DB974DF4"/>
    <w:rsid w:val="F7FE3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cs="Calibri"/>
      <w:szCs w:val="21"/>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Plain Text"/>
    <w:basedOn w:val="1"/>
    <w:next w:val="1"/>
    <w:qFormat/>
    <w:uiPriority w:val="0"/>
    <w:rPr>
      <w:rFonts w:ascii="宋体" w:hAnsi="Courier New" w:cs="宋体"/>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Strong"/>
    <w:qFormat/>
    <w:uiPriority w:val="0"/>
    <w:rPr>
      <w:rFonts w:ascii="Arial" w:hAnsi="Arial" w:cs="Arial"/>
      <w:b/>
      <w:bCs/>
      <w:kern w:val="2"/>
      <w:sz w:val="22"/>
      <w:szCs w:val="22"/>
      <w:lang w:eastAsia="en-U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Normal Indent1"/>
    <w:basedOn w:val="1"/>
    <w:qFormat/>
    <w:uiPriority w:val="0"/>
    <w:pPr>
      <w:spacing w:line="660" w:lineRule="exact"/>
      <w:ind w:firstLine="720"/>
    </w:pPr>
    <w:rPr>
      <w:rFonts w:eastAsia="Cambria Math"/>
      <w:sz w:val="36"/>
      <w:szCs w:val="36"/>
    </w:rPr>
  </w:style>
  <w:style w:type="paragraph" w:customStyle="1" w:styleId="17">
    <w:name w:val="标题 5（有编号）（绿盟科技）"/>
    <w:basedOn w:val="1"/>
    <w:next w:val="18"/>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table" w:customStyle="1" w:styleId="19">
    <w:name w:val="Table Normal"/>
    <w:semiHidden/>
    <w:unhideWhenUsed/>
    <w:qFormat/>
    <w:uiPriority w:val="0"/>
    <w:tblPr>
      <w:tblLayout w:type="fixed"/>
      <w:tblCellMar>
        <w:top w:w="0" w:type="dxa"/>
        <w:left w:w="0" w:type="dxa"/>
        <w:bottom w:w="0" w:type="dxa"/>
        <w:right w:w="0" w:type="dxa"/>
      </w:tblCellMar>
    </w:tblPr>
  </w:style>
  <w:style w:type="paragraph" w:customStyle="1" w:styleId="20">
    <w:name w:val="List Paragraph"/>
    <w:basedOn w:val="1"/>
    <w:qFormat/>
    <w:uiPriority w:val="0"/>
    <w:pPr>
      <w:ind w:firstLine="420" w:firstLineChars="200"/>
    </w:pPr>
    <w:rPr>
      <w:szCs w:val="21"/>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header" Target="header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39577</Words>
  <Characters>42807</Characters>
  <Lines>0</Lines>
  <Paragraphs>0</Paragraphs>
  <TotalTime>28</TotalTime>
  <ScaleCrop>false</ScaleCrop>
  <LinksUpToDate>false</LinksUpToDate>
  <CharactersWithSpaces>44334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2023-02-22T17:59:00Z</dcterms:created>
  <dc:creator>于雨</dc:creator>
  <cp:lastModifiedBy> </cp:lastModifiedBy>
  <dcterms:modified xsi:type="dcterms:W3CDTF">2024-09-19T01:22:31Z</dcterms:modified>
  <dc:title>国家税务总局广西壮族自治区税务局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C401254107394E67B30D8BD4BD6A16F6_13</vt:lpwstr>
  </property>
</Properties>
</file>