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keepLines/>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sz w:val="32"/>
          <w:szCs w:val="32"/>
        </w:rPr>
      </w:pPr>
      <w:r>
        <w:rPr>
          <w:rFonts w:hint="eastAsia" w:ascii="宋体" w:hAnsi="宋体"/>
          <w:sz w:val="32"/>
          <w:szCs w:val="32"/>
        </w:rPr>
        <w:t>广西中信恒泰工程顾问有限公司</w:t>
      </w:r>
    </w:p>
    <w:p>
      <w:pPr>
        <w:pStyle w:val="4"/>
        <w:keepNext/>
        <w:keepLines/>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sz w:val="32"/>
          <w:szCs w:val="32"/>
        </w:rPr>
      </w:pPr>
      <w:r>
        <w:rPr>
          <w:rFonts w:hint="eastAsia" w:ascii="宋体" w:hAnsi="宋体"/>
          <w:sz w:val="32"/>
          <w:szCs w:val="32"/>
        </w:rPr>
        <w:t>国家税务总局陆川县税务局物业管理服务</w:t>
      </w:r>
    </w:p>
    <w:p>
      <w:pPr>
        <w:pStyle w:val="4"/>
        <w:keepNext/>
        <w:keepLines/>
        <w:pageBreakBefore w:val="0"/>
        <w:widowControl w:val="0"/>
        <w:kinsoku/>
        <w:wordWrap/>
        <w:overflowPunct/>
        <w:topLinePunct w:val="0"/>
        <w:autoSpaceDE/>
        <w:autoSpaceDN/>
        <w:bidi w:val="0"/>
        <w:adjustRightInd/>
        <w:snapToGrid/>
        <w:spacing w:line="380" w:lineRule="exact"/>
        <w:jc w:val="center"/>
        <w:textAlignment w:val="auto"/>
        <w:rPr>
          <w:rFonts w:ascii="宋体" w:hAnsi="宋体"/>
          <w:sz w:val="32"/>
          <w:szCs w:val="32"/>
        </w:rPr>
      </w:pPr>
      <w:r>
        <w:rPr>
          <w:rFonts w:hint="eastAsia" w:ascii="宋体" w:hAnsi="宋体"/>
          <w:sz w:val="32"/>
          <w:szCs w:val="32"/>
        </w:rPr>
        <w:t>竞争性磋商公告</w:t>
      </w:r>
    </w:p>
    <w:p>
      <w:pPr>
        <w:pBdr>
          <w:top w:val="single" w:color="auto" w:sz="4" w:space="1"/>
          <w:left w:val="single" w:color="auto" w:sz="4" w:space="4"/>
          <w:bottom w:val="single" w:color="auto" w:sz="4" w:space="1"/>
          <w:right w:val="single" w:color="auto" w:sz="4" w:space="4"/>
        </w:pBdr>
        <w:spacing w:line="360" w:lineRule="auto"/>
        <w:rPr>
          <w:rFonts w:ascii="宋体" w:hAnsi="宋体"/>
          <w:szCs w:val="21"/>
        </w:rPr>
      </w:pPr>
      <w:bookmarkStart w:id="0" w:name="_Hlk109056623"/>
      <w:r>
        <w:rPr>
          <w:rFonts w:hint="eastAsia" w:ascii="宋体" w:hAnsi="宋体"/>
          <w:szCs w:val="21"/>
        </w:rPr>
        <w:t>项目概况</w:t>
      </w:r>
    </w:p>
    <w:p>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szCs w:val="21"/>
        </w:rPr>
      </w:pPr>
      <w:bookmarkStart w:id="1" w:name="_Hlk109741874"/>
      <w:r>
        <w:rPr>
          <w:rFonts w:hint="eastAsia" w:ascii="宋体" w:hAnsi="宋体"/>
          <w:szCs w:val="21"/>
          <w:u w:val="single"/>
        </w:rPr>
        <w:t>国家税务总局陆川县税务局物业管理服务（项目编号：</w:t>
      </w:r>
      <w:r>
        <w:rPr>
          <w:rFonts w:ascii="宋体" w:hAnsi="宋体"/>
          <w:szCs w:val="21"/>
          <w:u w:val="single"/>
        </w:rPr>
        <w:t>GX2023-DLJC-C0011-B00</w:t>
      </w:r>
      <w:r>
        <w:rPr>
          <w:rFonts w:hint="eastAsia" w:ascii="宋体" w:hAnsi="宋体"/>
          <w:szCs w:val="21"/>
          <w:u w:val="single"/>
        </w:rPr>
        <w:t>）</w:t>
      </w:r>
      <w:bookmarkEnd w:id="1"/>
      <w:r>
        <w:rPr>
          <w:rFonts w:hint="eastAsia" w:ascii="宋体" w:hAnsi="宋体"/>
          <w:szCs w:val="21"/>
        </w:rPr>
        <w:t>采购项目的潜在供应商应通过</w:t>
      </w:r>
      <w:r>
        <w:rPr>
          <w:rFonts w:hint="eastAsia" w:ascii="宋体" w:hAnsi="宋体"/>
          <w:szCs w:val="21"/>
          <w:u w:val="single"/>
        </w:rPr>
        <w:t>广西中信恒泰工程顾问有限公司（玉林市连胜路38-1号）</w:t>
      </w:r>
      <w:r>
        <w:rPr>
          <w:rFonts w:hint="eastAsia" w:ascii="宋体" w:hAnsi="宋体"/>
          <w:szCs w:val="21"/>
        </w:rPr>
        <w:t>获取采购文件，并于</w:t>
      </w:r>
      <w:r>
        <w:rPr>
          <w:rFonts w:hint="eastAsia" w:ascii="宋体" w:hAnsi="宋体"/>
          <w:szCs w:val="21"/>
          <w:u w:val="single"/>
        </w:rPr>
        <w:t>2023年4月27日9时30分（北京时间）</w:t>
      </w:r>
      <w:r>
        <w:rPr>
          <w:rFonts w:hint="eastAsia" w:ascii="宋体" w:hAnsi="宋体"/>
          <w:bCs/>
          <w:szCs w:val="21"/>
        </w:rPr>
        <w:t>前递交响应文件</w:t>
      </w:r>
      <w:r>
        <w:rPr>
          <w:rFonts w:hint="eastAsia" w:ascii="宋体" w:hAnsi="宋体"/>
          <w:szCs w:val="21"/>
        </w:rPr>
        <w:t>。</w:t>
      </w:r>
    </w:p>
    <w:p>
      <w:pPr>
        <w:pStyle w:val="5"/>
        <w:spacing w:before="0" w:after="0" w:line="360" w:lineRule="auto"/>
        <w:ind w:firstLine="420" w:firstLineChars="200"/>
        <w:rPr>
          <w:rFonts w:ascii="宋体" w:hAnsi="宋体" w:eastAsia="宋体" w:cs="宋体"/>
          <w:b w:val="0"/>
          <w:sz w:val="21"/>
          <w:szCs w:val="21"/>
        </w:rPr>
      </w:pPr>
      <w:bookmarkStart w:id="2" w:name="_Toc3041"/>
      <w:bookmarkStart w:id="3" w:name="_Toc35393621"/>
      <w:bookmarkStart w:id="4" w:name="_Toc35393790"/>
      <w:bookmarkStart w:id="5" w:name="_Toc121930588"/>
      <w:bookmarkStart w:id="6" w:name="_Toc28359002"/>
      <w:bookmarkStart w:id="7" w:name="_Toc28359079"/>
      <w:bookmarkStart w:id="8" w:name="_Hlk24379207"/>
      <w:r>
        <w:rPr>
          <w:rFonts w:hint="eastAsia" w:ascii="宋体" w:hAnsi="宋体" w:eastAsia="宋体" w:cs="宋体"/>
          <w:b w:val="0"/>
          <w:sz w:val="21"/>
          <w:szCs w:val="21"/>
        </w:rPr>
        <w:t>一、项目基本情况</w:t>
      </w:r>
      <w:bookmarkEnd w:id="2"/>
      <w:bookmarkEnd w:id="3"/>
      <w:bookmarkEnd w:id="4"/>
      <w:bookmarkEnd w:id="5"/>
      <w:bookmarkEnd w:id="6"/>
      <w:bookmarkEnd w:id="7"/>
    </w:p>
    <w:bookmarkEnd w:id="8"/>
    <w:p>
      <w:pPr>
        <w:spacing w:line="360" w:lineRule="auto"/>
        <w:ind w:firstLine="420" w:firstLineChars="200"/>
        <w:rPr>
          <w:rFonts w:ascii="宋体" w:hAnsi="宋体"/>
          <w:bCs/>
          <w:iCs/>
          <w:szCs w:val="21"/>
        </w:rPr>
      </w:pPr>
      <w:r>
        <w:rPr>
          <w:rFonts w:hint="eastAsia" w:ascii="宋体" w:hAnsi="宋体"/>
          <w:bCs/>
          <w:iCs/>
          <w:szCs w:val="21"/>
        </w:rPr>
        <w:t>项目编号：</w:t>
      </w:r>
      <w:r>
        <w:rPr>
          <w:rFonts w:ascii="宋体" w:hAnsi="宋体"/>
          <w:bCs/>
          <w:iCs/>
          <w:szCs w:val="21"/>
        </w:rPr>
        <w:t>GX2023-DLJC-C0011-B00</w:t>
      </w:r>
    </w:p>
    <w:p>
      <w:pPr>
        <w:spacing w:line="360" w:lineRule="auto"/>
        <w:ind w:firstLine="420" w:firstLineChars="200"/>
        <w:rPr>
          <w:rFonts w:ascii="宋体" w:hAnsi="宋体"/>
          <w:bCs/>
          <w:iCs/>
          <w:szCs w:val="21"/>
        </w:rPr>
      </w:pPr>
      <w:r>
        <w:rPr>
          <w:rFonts w:hint="eastAsia" w:ascii="宋体" w:hAnsi="宋体"/>
          <w:bCs/>
          <w:iCs/>
          <w:szCs w:val="21"/>
        </w:rPr>
        <w:t>项目名称：国家税务总局陆川县税务局物业管理服务</w:t>
      </w:r>
    </w:p>
    <w:p>
      <w:pPr>
        <w:spacing w:line="360" w:lineRule="auto"/>
        <w:ind w:firstLine="420" w:firstLineChars="200"/>
        <w:rPr>
          <w:rFonts w:ascii="宋体" w:hAnsi="宋体"/>
          <w:bCs/>
          <w:iCs/>
          <w:szCs w:val="21"/>
        </w:rPr>
      </w:pPr>
      <w:r>
        <w:rPr>
          <w:rFonts w:hint="eastAsia" w:ascii="宋体" w:hAnsi="宋体"/>
          <w:bCs/>
          <w:iCs/>
          <w:szCs w:val="21"/>
        </w:rPr>
        <w:t>采购方式：竞争性磋商</w:t>
      </w:r>
    </w:p>
    <w:p>
      <w:pPr>
        <w:spacing w:line="360" w:lineRule="auto"/>
        <w:ind w:firstLine="420" w:firstLineChars="200"/>
      </w:pPr>
      <w:r>
        <w:rPr>
          <w:rFonts w:hint="eastAsia" w:ascii="宋体" w:hAnsi="宋体"/>
          <w:bCs/>
          <w:iCs/>
          <w:szCs w:val="21"/>
        </w:rPr>
        <w:t>预算金额（</w:t>
      </w:r>
      <w:r>
        <w:rPr>
          <w:rFonts w:ascii="宋体" w:hAnsi="宋体"/>
          <w:bCs/>
          <w:iCs/>
          <w:szCs w:val="21"/>
        </w:rPr>
        <w:t>元</w:t>
      </w:r>
      <w:r>
        <w:rPr>
          <w:rFonts w:hint="eastAsia" w:ascii="宋体" w:hAnsi="宋体"/>
          <w:bCs/>
          <w:iCs/>
          <w:szCs w:val="21"/>
        </w:rPr>
        <w:t>/年</w:t>
      </w:r>
      <w:r>
        <w:rPr>
          <w:rFonts w:ascii="宋体" w:hAnsi="宋体"/>
          <w:bCs/>
          <w:iCs/>
          <w:szCs w:val="21"/>
        </w:rPr>
        <w:t>）</w:t>
      </w:r>
      <w:r>
        <w:rPr>
          <w:rFonts w:hint="eastAsia" w:ascii="宋体" w:hAnsi="宋体"/>
          <w:bCs/>
          <w:iCs/>
          <w:szCs w:val="21"/>
        </w:rPr>
        <w:t>：</w:t>
      </w:r>
      <w:r>
        <w:rPr>
          <w:rFonts w:hint="eastAsia" w:ascii="宋体" w:hAnsi="宋体"/>
        </w:rPr>
        <w:t>人民币壹佰玖拾柒万元整（¥1970000.00）</w:t>
      </w:r>
      <w:r>
        <w:rPr>
          <w:rFonts w:hint="eastAsia"/>
        </w:rPr>
        <w:t>。</w:t>
      </w:r>
    </w:p>
    <w:p>
      <w:pPr>
        <w:spacing w:line="360" w:lineRule="auto"/>
        <w:ind w:firstLine="420" w:firstLineChars="200"/>
        <w:rPr>
          <w:rFonts w:ascii="宋体" w:hAnsi="宋体"/>
          <w:bCs/>
          <w:iCs/>
          <w:szCs w:val="21"/>
        </w:rPr>
      </w:pPr>
      <w:r>
        <w:rPr>
          <w:rFonts w:hint="eastAsia" w:ascii="宋体" w:hAnsi="宋体"/>
          <w:bCs/>
          <w:iCs/>
          <w:szCs w:val="21"/>
        </w:rPr>
        <w:t>最高限价（</w:t>
      </w:r>
      <w:r>
        <w:rPr>
          <w:rFonts w:ascii="宋体" w:hAnsi="宋体"/>
          <w:bCs/>
          <w:iCs/>
          <w:szCs w:val="21"/>
        </w:rPr>
        <w:t>元</w:t>
      </w:r>
      <w:r>
        <w:rPr>
          <w:rFonts w:hint="eastAsia" w:ascii="宋体" w:hAnsi="宋体"/>
          <w:bCs/>
          <w:iCs/>
          <w:szCs w:val="21"/>
        </w:rPr>
        <w:t>/年</w:t>
      </w:r>
      <w:r>
        <w:rPr>
          <w:rFonts w:ascii="宋体" w:hAnsi="宋体"/>
          <w:bCs/>
          <w:iCs/>
          <w:szCs w:val="21"/>
        </w:rPr>
        <w:t>）</w:t>
      </w:r>
      <w:r>
        <w:rPr>
          <w:rFonts w:hint="eastAsia" w:ascii="宋体" w:hAnsi="宋体"/>
          <w:bCs/>
          <w:iCs/>
          <w:szCs w:val="21"/>
        </w:rPr>
        <w:t>：人民币壹佰玖拾柒万元整（¥1970000.00）。</w:t>
      </w:r>
    </w:p>
    <w:p>
      <w:pPr>
        <w:spacing w:line="360" w:lineRule="auto"/>
        <w:ind w:firstLine="420" w:firstLineChars="200"/>
        <w:rPr>
          <w:rFonts w:ascii="宋体" w:hAnsi="宋体"/>
          <w:bCs/>
          <w:iCs/>
          <w:szCs w:val="21"/>
        </w:rPr>
      </w:pPr>
      <w:r>
        <w:rPr>
          <w:rFonts w:hint="eastAsia" w:ascii="宋体" w:hAnsi="宋体"/>
          <w:bCs/>
          <w:iCs/>
          <w:szCs w:val="21"/>
        </w:rPr>
        <w:t>采购需求：物业管理服务1项，如需进一步了解详见竞争性磋商文件。</w:t>
      </w:r>
    </w:p>
    <w:p>
      <w:pPr>
        <w:spacing w:line="360" w:lineRule="auto"/>
        <w:ind w:firstLine="420" w:firstLineChars="200"/>
        <w:rPr>
          <w:rFonts w:ascii="宋体" w:hAnsi="宋体"/>
          <w:bCs/>
          <w:iCs/>
          <w:szCs w:val="21"/>
        </w:rPr>
      </w:pPr>
      <w:r>
        <w:rPr>
          <w:rFonts w:hint="eastAsia" w:ascii="宋体" w:hAnsi="宋体"/>
          <w:bCs/>
          <w:iCs/>
          <w:szCs w:val="21"/>
        </w:rPr>
        <w:t>合同履行期限：</w:t>
      </w:r>
      <w:r>
        <w:rPr>
          <w:rFonts w:ascii="宋体" w:hAnsi="宋体"/>
          <w:bCs/>
          <w:iCs/>
          <w:szCs w:val="21"/>
          <w:highlight w:val="none"/>
        </w:rPr>
        <w:t>2</w:t>
      </w:r>
      <w:r>
        <w:rPr>
          <w:rFonts w:hint="eastAsia" w:ascii="宋体" w:hAnsi="宋体"/>
          <w:bCs/>
          <w:iCs/>
          <w:szCs w:val="21"/>
          <w:highlight w:val="none"/>
        </w:rPr>
        <w:t>年（计划日期：</w:t>
      </w:r>
      <w:r>
        <w:rPr>
          <w:rFonts w:ascii="宋体" w:hAnsi="宋体"/>
          <w:bCs/>
          <w:iCs/>
          <w:szCs w:val="21"/>
          <w:highlight w:val="none"/>
        </w:rPr>
        <w:t>2023年5月1日至2025</w:t>
      </w:r>
      <w:r>
        <w:rPr>
          <w:rFonts w:hint="eastAsia" w:ascii="宋体" w:hAnsi="宋体"/>
          <w:bCs/>
          <w:iCs/>
          <w:szCs w:val="21"/>
          <w:highlight w:val="none"/>
        </w:rPr>
        <w:t>年</w:t>
      </w:r>
      <w:r>
        <w:rPr>
          <w:rFonts w:ascii="宋体" w:hAnsi="宋体"/>
          <w:bCs/>
          <w:iCs/>
          <w:szCs w:val="21"/>
          <w:highlight w:val="none"/>
        </w:rPr>
        <w:t>4月30日</w:t>
      </w:r>
      <w:r>
        <w:rPr>
          <w:rFonts w:hint="eastAsia" w:ascii="宋体" w:hAnsi="宋体"/>
          <w:bCs/>
          <w:iCs/>
          <w:szCs w:val="21"/>
        </w:rPr>
        <w:t>）。</w:t>
      </w:r>
    </w:p>
    <w:p>
      <w:pPr>
        <w:spacing w:line="360" w:lineRule="auto"/>
        <w:ind w:firstLine="420" w:firstLineChars="200"/>
        <w:rPr>
          <w:rFonts w:ascii="宋体" w:hAnsi="宋体"/>
          <w:szCs w:val="21"/>
        </w:rPr>
      </w:pPr>
      <w:r>
        <w:rPr>
          <w:rFonts w:hint="eastAsia" w:ascii="宋体" w:hAnsi="宋体"/>
          <w:szCs w:val="21"/>
        </w:rPr>
        <w:t>本项目不接受联合体。</w:t>
      </w:r>
    </w:p>
    <w:p>
      <w:pPr>
        <w:pStyle w:val="5"/>
        <w:spacing w:before="0" w:after="0" w:line="360" w:lineRule="auto"/>
        <w:ind w:firstLine="420" w:firstLineChars="200"/>
        <w:rPr>
          <w:rFonts w:ascii="宋体" w:hAnsi="宋体" w:eastAsia="宋体" w:cs="宋体"/>
          <w:b w:val="0"/>
          <w:sz w:val="21"/>
          <w:szCs w:val="21"/>
        </w:rPr>
      </w:pPr>
      <w:bookmarkStart w:id="9" w:name="_Toc28359080"/>
      <w:bookmarkStart w:id="10" w:name="_Toc35393622"/>
      <w:bookmarkStart w:id="11" w:name="_Toc121930589"/>
      <w:bookmarkStart w:id="12" w:name="_Toc19428"/>
      <w:bookmarkStart w:id="13" w:name="_Toc35393791"/>
      <w:bookmarkStart w:id="14" w:name="_Toc28359003"/>
      <w:r>
        <w:rPr>
          <w:rFonts w:hint="eastAsia" w:ascii="宋体" w:hAnsi="宋体" w:eastAsia="宋体" w:cs="宋体"/>
          <w:b w:val="0"/>
          <w:sz w:val="21"/>
          <w:szCs w:val="21"/>
        </w:rPr>
        <w:t>二、供应商的资格要求：</w:t>
      </w:r>
      <w:bookmarkEnd w:id="9"/>
      <w:bookmarkEnd w:id="10"/>
      <w:bookmarkEnd w:id="11"/>
      <w:bookmarkEnd w:id="12"/>
      <w:bookmarkEnd w:id="13"/>
      <w:bookmarkEnd w:id="14"/>
    </w:p>
    <w:p>
      <w:pPr>
        <w:spacing w:line="360" w:lineRule="auto"/>
        <w:ind w:firstLine="420" w:firstLineChars="200"/>
        <w:rPr>
          <w:rFonts w:ascii="宋体" w:hAnsi="宋体"/>
          <w:szCs w:val="21"/>
        </w:rPr>
      </w:pPr>
      <w:r>
        <w:rPr>
          <w:rFonts w:ascii="宋体" w:hAnsi="宋体"/>
          <w:szCs w:val="21"/>
        </w:rPr>
        <w:t>1.</w:t>
      </w:r>
      <w:r>
        <w:rPr>
          <w:rFonts w:hint="eastAsia" w:ascii="宋体" w:hAnsi="宋体"/>
          <w:szCs w:val="21"/>
        </w:rPr>
        <w:t>满足《中华人民共和国政府采购法》第二十二条规定；</w:t>
      </w:r>
    </w:p>
    <w:p>
      <w:pPr>
        <w:spacing w:line="360" w:lineRule="auto"/>
        <w:ind w:firstLine="420" w:firstLineChars="200"/>
        <w:rPr>
          <w:rFonts w:ascii="宋体" w:hAnsi="宋体"/>
          <w:szCs w:val="21"/>
        </w:rPr>
      </w:pPr>
      <w:r>
        <w:rPr>
          <w:rFonts w:hint="eastAsia" w:ascii="宋体" w:hAnsi="宋体"/>
          <w:szCs w:val="21"/>
        </w:rPr>
        <w:t>（1）具有独立承担民事责任的能力；</w:t>
      </w:r>
    </w:p>
    <w:p>
      <w:pPr>
        <w:spacing w:line="360" w:lineRule="auto"/>
        <w:ind w:firstLine="420" w:firstLineChars="200"/>
        <w:rPr>
          <w:rFonts w:ascii="宋体" w:hAnsi="宋体"/>
          <w:szCs w:val="21"/>
        </w:rPr>
      </w:pPr>
      <w:r>
        <w:rPr>
          <w:rFonts w:hint="eastAsia" w:ascii="宋体" w:hAnsi="宋体"/>
          <w:szCs w:val="21"/>
        </w:rPr>
        <w:t>（2）具有良好的商业信誉和健全的财务会计制度；</w:t>
      </w:r>
    </w:p>
    <w:p>
      <w:pPr>
        <w:spacing w:line="360" w:lineRule="auto"/>
        <w:ind w:firstLine="420" w:firstLineChars="200"/>
        <w:rPr>
          <w:rFonts w:ascii="宋体" w:hAnsi="宋体"/>
          <w:szCs w:val="21"/>
        </w:rPr>
      </w:pPr>
      <w:r>
        <w:rPr>
          <w:rFonts w:hint="eastAsia" w:ascii="宋体" w:hAnsi="宋体"/>
          <w:szCs w:val="21"/>
        </w:rPr>
        <w:t>（3）具有履行合同所必需的设备和专业技术能力；</w:t>
      </w:r>
    </w:p>
    <w:p>
      <w:pPr>
        <w:spacing w:line="360" w:lineRule="auto"/>
        <w:ind w:firstLine="420" w:firstLineChars="200"/>
        <w:rPr>
          <w:rFonts w:ascii="宋体" w:hAnsi="宋体"/>
          <w:szCs w:val="21"/>
        </w:rPr>
      </w:pPr>
      <w:r>
        <w:rPr>
          <w:rFonts w:hint="eastAsia" w:ascii="宋体" w:hAnsi="宋体"/>
          <w:szCs w:val="21"/>
        </w:rPr>
        <w:t>（4）有依法缴纳税收和社会保障资金的良好记录；</w:t>
      </w:r>
    </w:p>
    <w:p>
      <w:pPr>
        <w:spacing w:line="360" w:lineRule="auto"/>
        <w:ind w:firstLine="420" w:firstLineChars="200"/>
        <w:rPr>
          <w:rFonts w:ascii="宋体" w:hAnsi="宋体"/>
          <w:szCs w:val="21"/>
        </w:rPr>
      </w:pPr>
      <w:r>
        <w:rPr>
          <w:rFonts w:hint="eastAsia" w:ascii="宋体" w:hAnsi="宋体"/>
          <w:szCs w:val="21"/>
        </w:rPr>
        <w:t>（5）参加政府采购活动前三年内，在经营活动中没有重大违法记录；</w:t>
      </w:r>
    </w:p>
    <w:p>
      <w:pPr>
        <w:spacing w:line="360" w:lineRule="auto"/>
        <w:ind w:firstLine="420" w:firstLineChars="200"/>
        <w:rPr>
          <w:rFonts w:ascii="宋体" w:hAnsi="宋体"/>
          <w:szCs w:val="21"/>
        </w:rPr>
      </w:pPr>
      <w:r>
        <w:rPr>
          <w:rFonts w:hint="eastAsia" w:ascii="宋体" w:hAnsi="宋体"/>
          <w:szCs w:val="21"/>
        </w:rPr>
        <w:t>（6）法律、行政法规规定的其他条件。</w:t>
      </w:r>
    </w:p>
    <w:p>
      <w:pPr>
        <w:spacing w:line="360" w:lineRule="auto"/>
        <w:ind w:firstLine="420" w:firstLineChars="200"/>
        <w:rPr>
          <w:rFonts w:ascii="宋体" w:hAnsi="宋体"/>
          <w:szCs w:val="21"/>
        </w:rPr>
      </w:pPr>
      <w:bookmarkStart w:id="15" w:name="_Toc28359004"/>
      <w:bookmarkStart w:id="16" w:name="_Toc28359081"/>
      <w:r>
        <w:rPr>
          <w:rFonts w:ascii="宋体" w:hAnsi="宋体"/>
          <w:szCs w:val="21"/>
        </w:rPr>
        <w:t>2.</w:t>
      </w:r>
      <w:r>
        <w:rPr>
          <w:rFonts w:hint="eastAsia" w:ascii="宋体" w:hAnsi="宋体"/>
          <w:szCs w:val="21"/>
        </w:rPr>
        <w:t>落实政府采购政策需满足的资格要求：</w:t>
      </w:r>
    </w:p>
    <w:p>
      <w:pPr>
        <w:spacing w:line="360" w:lineRule="auto"/>
        <w:ind w:firstLine="420" w:firstLineChars="200"/>
        <w:rPr>
          <w:rFonts w:ascii="宋体" w:hAnsi="宋体"/>
          <w:szCs w:val="21"/>
        </w:rPr>
      </w:pPr>
      <w:r>
        <w:rPr>
          <w:rFonts w:hint="eastAsia" w:ascii="宋体" w:hAnsi="宋体"/>
          <w:szCs w:val="21"/>
        </w:rPr>
        <w:sym w:font="Wingdings 2" w:char="0052"/>
      </w:r>
      <w:r>
        <w:rPr>
          <w:rFonts w:hint="eastAsia" w:ascii="宋体" w:hAnsi="宋体"/>
          <w:szCs w:val="21"/>
        </w:rPr>
        <w:t>专门面向中小企业采购的项目（供应商应为中小微企业、监狱企业、残疾人福利性单位)</w:t>
      </w:r>
    </w:p>
    <w:p>
      <w:pPr>
        <w:spacing w:line="360" w:lineRule="auto"/>
        <w:ind w:firstLine="420" w:firstLineChars="200"/>
        <w:rPr>
          <w:rFonts w:ascii="宋体" w:hAnsi="宋体"/>
          <w:szCs w:val="21"/>
        </w:rPr>
      </w:pPr>
      <w:r>
        <w:rPr>
          <w:rFonts w:hint="eastAsia" w:ascii="宋体" w:hAnsi="宋体"/>
          <w:szCs w:val="21"/>
        </w:rPr>
        <w:sym w:font="Wingdings 2" w:char="00A3"/>
      </w:r>
      <w:r>
        <w:rPr>
          <w:rFonts w:hint="eastAsia" w:ascii="宋体" w:hAnsi="宋体"/>
          <w:szCs w:val="21"/>
        </w:rPr>
        <w:t>非专门面向中小企业采购的项目</w:t>
      </w:r>
    </w:p>
    <w:p>
      <w:pPr>
        <w:spacing w:line="360" w:lineRule="auto"/>
        <w:ind w:firstLine="420" w:firstLineChars="200"/>
        <w:rPr>
          <w:rFonts w:ascii="宋体" w:hAnsi="宋体"/>
          <w:szCs w:val="21"/>
        </w:rPr>
      </w:pPr>
      <w:r>
        <w:rPr>
          <w:rFonts w:hint="eastAsia" w:ascii="宋体" w:hAnsi="宋体"/>
          <w:szCs w:val="21"/>
        </w:rPr>
        <w:t>（1）符合《政府采购促进中小企业发展管理办法》（财库</w:t>
      </w:r>
      <w:r>
        <w:rPr>
          <w:rFonts w:hint="eastAsia" w:ascii="宋体" w:hAnsi="宋体" w:cs="仿宋"/>
          <w:szCs w:val="21"/>
        </w:rPr>
        <w:t>﹝2020﹞46号</w:t>
      </w:r>
      <w:r>
        <w:rPr>
          <w:rFonts w:hint="eastAsia" w:ascii="宋体" w:hAnsi="宋体"/>
          <w:szCs w:val="21"/>
        </w:rPr>
        <w:t>）、《关于政府采购支持监狱企业发展有关问题的通知》(财库〔2014〕68号)、《关于促进残疾人就业政府采购政策的通知》(财库〔2017〕141号)等规定条件的供应商，享受预留份额、评审中价格扣除等促进中小企业发展的政府采购政策（监狱企业、残疾人福利性单位属于小型、微型企业的，不重复享受政策）。</w:t>
      </w:r>
    </w:p>
    <w:p>
      <w:pPr>
        <w:spacing w:line="360" w:lineRule="auto"/>
        <w:ind w:firstLine="420" w:firstLineChars="200"/>
        <w:rPr>
          <w:rFonts w:ascii="宋体" w:hAnsi="宋体"/>
          <w:b/>
          <w:bCs/>
          <w:szCs w:val="21"/>
          <w:u w:val="single"/>
        </w:rPr>
      </w:pPr>
      <w:r>
        <w:rPr>
          <w:rFonts w:ascii="宋体" w:hAnsi="宋体"/>
          <w:szCs w:val="21"/>
        </w:rPr>
        <w:t>3.</w:t>
      </w:r>
      <w:r>
        <w:rPr>
          <w:rFonts w:hint="eastAsia" w:ascii="宋体" w:hAnsi="宋体"/>
          <w:szCs w:val="21"/>
        </w:rPr>
        <w:t>本项目的特定资格要求：</w:t>
      </w:r>
      <w:r>
        <w:rPr>
          <w:rFonts w:hint="eastAsia" w:ascii="宋体" w:hAnsi="宋体"/>
          <w:szCs w:val="21"/>
          <w:u w:val="single"/>
        </w:rPr>
        <w:t>无</w:t>
      </w:r>
    </w:p>
    <w:p>
      <w:pPr>
        <w:spacing w:line="360" w:lineRule="auto"/>
        <w:ind w:firstLine="420" w:firstLineChars="200"/>
        <w:rPr>
          <w:rFonts w:ascii="宋体" w:hAnsi="宋体"/>
          <w:szCs w:val="21"/>
        </w:rPr>
      </w:pPr>
      <w:r>
        <w:rPr>
          <w:rFonts w:hint="eastAsia" w:ascii="宋体" w:hAnsi="宋体"/>
          <w:szCs w:val="21"/>
        </w:rPr>
        <w:t>4.本项目由符合国家有关法律法规规定、同时满足本项目资质要求、在中国境内注册的合格供应商参加磋商。</w:t>
      </w:r>
    </w:p>
    <w:p>
      <w:pPr>
        <w:spacing w:line="360" w:lineRule="auto"/>
        <w:ind w:firstLine="420" w:firstLineChars="200"/>
        <w:rPr>
          <w:rFonts w:ascii="宋体" w:hAnsi="宋体"/>
          <w:szCs w:val="21"/>
        </w:rPr>
      </w:pPr>
      <w:r>
        <w:rPr>
          <w:rFonts w:hint="eastAsia" w:ascii="宋体" w:hAnsi="宋体"/>
          <w:szCs w:val="21"/>
        </w:rPr>
        <w:t>5.不存在不良信用记录（在“信用中国”网站&lt;www.creditchina.gov.cn&gt;、中国政府采购网&lt;www.ccgp.gov.cn&gt;等渠道被列入失信被执行人、重大税收违法失信主体、政府采购严重违法失信行为记录名单的供应商将被拒绝其参与本次政府采购活动）。</w:t>
      </w:r>
    </w:p>
    <w:p>
      <w:pPr>
        <w:spacing w:line="360" w:lineRule="auto"/>
        <w:ind w:firstLine="420" w:firstLineChars="200"/>
        <w:rPr>
          <w:rFonts w:ascii="宋体" w:hAnsi="宋体"/>
          <w:szCs w:val="21"/>
        </w:rPr>
      </w:pPr>
      <w:r>
        <w:rPr>
          <w:rFonts w:hint="eastAsia" w:ascii="宋体" w:hAnsi="宋体"/>
          <w:szCs w:val="21"/>
        </w:rPr>
        <w:t>6.单位负责人为同一人或者存在直接控股、管理关系的不同供应商，不得参加</w:t>
      </w:r>
      <w:r>
        <w:rPr>
          <w:rFonts w:ascii="宋体" w:hAnsi="宋体"/>
          <w:szCs w:val="21"/>
        </w:rPr>
        <w:t>同一合同项下</w:t>
      </w:r>
      <w:r>
        <w:rPr>
          <w:rFonts w:hint="eastAsia" w:ascii="宋体" w:hAnsi="宋体"/>
          <w:szCs w:val="21"/>
        </w:rPr>
        <w:t>的政府采购活动。</w:t>
      </w:r>
    </w:p>
    <w:p>
      <w:pPr>
        <w:spacing w:line="360" w:lineRule="auto"/>
        <w:ind w:firstLine="420" w:firstLineChars="200"/>
        <w:rPr>
          <w:rFonts w:ascii="宋体" w:hAnsi="宋体"/>
          <w:szCs w:val="21"/>
        </w:rPr>
      </w:pPr>
      <w:r>
        <w:rPr>
          <w:rFonts w:hint="eastAsia" w:ascii="宋体" w:hAnsi="宋体"/>
          <w:szCs w:val="21"/>
        </w:rPr>
        <w:t>7.为本项目提供整体设计、规范编制或者项目管理、监理、检测等服务的供应商，不得再参加本次政府采购活动。</w:t>
      </w:r>
    </w:p>
    <w:p>
      <w:pPr>
        <w:pStyle w:val="5"/>
        <w:spacing w:before="0" w:after="0" w:line="360" w:lineRule="auto"/>
        <w:ind w:firstLine="420" w:firstLineChars="200"/>
        <w:rPr>
          <w:rFonts w:ascii="宋体" w:hAnsi="宋体" w:eastAsia="宋体" w:cs="宋体"/>
          <w:b w:val="0"/>
          <w:sz w:val="21"/>
          <w:szCs w:val="21"/>
        </w:rPr>
      </w:pPr>
      <w:bookmarkStart w:id="17" w:name="_Toc35393792"/>
      <w:bookmarkStart w:id="18" w:name="_Toc35393623"/>
      <w:bookmarkStart w:id="19" w:name="_Toc485"/>
      <w:bookmarkStart w:id="20" w:name="_Toc121930590"/>
      <w:r>
        <w:rPr>
          <w:rFonts w:hint="eastAsia" w:ascii="宋体" w:hAnsi="宋体" w:eastAsia="宋体" w:cs="宋体"/>
          <w:b w:val="0"/>
          <w:sz w:val="21"/>
          <w:szCs w:val="21"/>
        </w:rPr>
        <w:t>三、获取</w:t>
      </w:r>
      <w:bookmarkEnd w:id="15"/>
      <w:bookmarkEnd w:id="16"/>
      <w:bookmarkEnd w:id="17"/>
      <w:bookmarkEnd w:id="18"/>
      <w:r>
        <w:rPr>
          <w:rFonts w:hint="eastAsia" w:ascii="宋体" w:hAnsi="宋体" w:eastAsia="宋体" w:cs="宋体"/>
          <w:b w:val="0"/>
          <w:sz w:val="21"/>
          <w:szCs w:val="21"/>
        </w:rPr>
        <w:t>采购文件</w:t>
      </w:r>
      <w:bookmarkEnd w:id="19"/>
      <w:bookmarkEnd w:id="20"/>
    </w:p>
    <w:p>
      <w:pPr>
        <w:spacing w:line="360" w:lineRule="auto"/>
        <w:ind w:firstLine="420" w:firstLineChars="200"/>
        <w:rPr>
          <w:rFonts w:ascii="宋体" w:hAnsi="宋体"/>
          <w:szCs w:val="21"/>
        </w:rPr>
      </w:pPr>
      <w:bookmarkStart w:id="21" w:name="_Toc28359005"/>
      <w:bookmarkStart w:id="22" w:name="_Toc28359082"/>
      <w:bookmarkStart w:id="23" w:name="_Toc35393624"/>
      <w:bookmarkStart w:id="24" w:name="_Toc35393793"/>
      <w:r>
        <w:rPr>
          <w:rFonts w:hint="eastAsia" w:ascii="宋体" w:hAnsi="宋体"/>
          <w:szCs w:val="21"/>
        </w:rPr>
        <w:t>时间：</w:t>
      </w:r>
      <w:r>
        <w:rPr>
          <w:rFonts w:hint="eastAsia" w:ascii="宋体" w:hAnsi="宋体"/>
          <w:szCs w:val="21"/>
          <w:u w:val="single"/>
        </w:rPr>
        <w:t>2023年4月17日</w:t>
      </w:r>
      <w:r>
        <w:rPr>
          <w:rFonts w:hint="eastAsia" w:ascii="宋体" w:hAnsi="宋体"/>
          <w:szCs w:val="21"/>
        </w:rPr>
        <w:t>至</w:t>
      </w:r>
      <w:r>
        <w:rPr>
          <w:rFonts w:hint="eastAsia" w:ascii="宋体" w:hAnsi="宋体"/>
          <w:szCs w:val="21"/>
          <w:u w:val="single"/>
        </w:rPr>
        <w:t>2023年4月2</w:t>
      </w:r>
      <w:r>
        <w:rPr>
          <w:rFonts w:hint="eastAsia" w:ascii="宋体" w:hAnsi="宋体"/>
          <w:szCs w:val="21"/>
          <w:u w:val="single"/>
          <w:lang w:val="en-US" w:eastAsia="zh-CN"/>
        </w:rPr>
        <w:t>4</w:t>
      </w:r>
      <w:bookmarkStart w:id="42" w:name="_GoBack"/>
      <w:bookmarkEnd w:id="42"/>
      <w:r>
        <w:rPr>
          <w:rFonts w:hint="eastAsia" w:ascii="宋体" w:hAnsi="宋体"/>
          <w:szCs w:val="21"/>
          <w:u w:val="single"/>
        </w:rPr>
        <w:t>日</w:t>
      </w:r>
      <w:r>
        <w:rPr>
          <w:rFonts w:hint="eastAsia" w:ascii="宋体" w:hAnsi="宋体"/>
          <w:szCs w:val="21"/>
        </w:rPr>
        <w:t xml:space="preserve">，每天上午8:00至12:00，下午15:00至18:00（北京时间，法定节假日除外）； </w:t>
      </w:r>
    </w:p>
    <w:p>
      <w:pPr>
        <w:spacing w:line="360" w:lineRule="auto"/>
        <w:ind w:firstLine="540"/>
        <w:rPr>
          <w:rFonts w:ascii="宋体" w:hAnsi="宋体"/>
        </w:rPr>
      </w:pPr>
      <w:r>
        <w:rPr>
          <w:rFonts w:hint="eastAsia" w:ascii="宋体" w:hAnsi="宋体"/>
        </w:rPr>
        <w:t>地点：广西中信恒泰工程顾问有限公司（玉林市连胜路38-1号，联系电话：0775-2265518）；</w:t>
      </w:r>
    </w:p>
    <w:p>
      <w:pPr>
        <w:spacing w:line="360" w:lineRule="auto"/>
        <w:ind w:firstLine="420" w:firstLineChars="200"/>
        <w:rPr>
          <w:rFonts w:ascii="仿宋" w:hAnsi="仿宋" w:eastAsia="仿宋" w:cs="宋体"/>
          <w:sz w:val="28"/>
          <w:szCs w:val="28"/>
        </w:rPr>
      </w:pPr>
      <w:r>
        <w:rPr>
          <w:rFonts w:hint="eastAsia" w:ascii="宋体" w:hAnsi="宋体"/>
        </w:rPr>
        <w:t>方式：无需报名材料，到广西中信恒泰工程顾问有限公司（玉林市连胜路38-1号）现场购买。</w:t>
      </w:r>
    </w:p>
    <w:p>
      <w:pPr>
        <w:spacing w:line="360" w:lineRule="auto"/>
        <w:ind w:firstLine="420" w:firstLineChars="200"/>
        <w:rPr>
          <w:rFonts w:ascii="宋体" w:hAnsi="宋体" w:cs="宋体"/>
          <w:szCs w:val="21"/>
        </w:rPr>
      </w:pPr>
      <w:r>
        <w:rPr>
          <w:rFonts w:hint="eastAsia" w:ascii="宋体" w:hAnsi="宋体" w:cs="宋体"/>
          <w:szCs w:val="21"/>
        </w:rPr>
        <w:t>售价：采购文件费300元/套，售后不退。</w:t>
      </w:r>
    </w:p>
    <w:p>
      <w:pPr>
        <w:pStyle w:val="5"/>
        <w:spacing w:before="0" w:after="0" w:line="360" w:lineRule="auto"/>
        <w:ind w:firstLine="420" w:firstLineChars="200"/>
        <w:rPr>
          <w:rFonts w:ascii="宋体" w:hAnsi="宋体" w:eastAsia="宋体" w:cs="宋体"/>
          <w:b w:val="0"/>
          <w:sz w:val="21"/>
          <w:szCs w:val="21"/>
        </w:rPr>
      </w:pPr>
      <w:bookmarkStart w:id="25" w:name="_Toc4980"/>
      <w:bookmarkStart w:id="26" w:name="_Toc121930591"/>
      <w:r>
        <w:rPr>
          <w:rFonts w:hint="eastAsia" w:ascii="宋体" w:hAnsi="宋体" w:eastAsia="宋体" w:cs="宋体"/>
          <w:b w:val="0"/>
          <w:sz w:val="21"/>
          <w:szCs w:val="21"/>
        </w:rPr>
        <w:t>四、提交</w:t>
      </w:r>
      <w:bookmarkEnd w:id="21"/>
      <w:bookmarkEnd w:id="22"/>
      <w:r>
        <w:rPr>
          <w:rFonts w:hint="eastAsia" w:ascii="宋体" w:hAnsi="宋体" w:eastAsia="宋体" w:cs="宋体"/>
          <w:b w:val="0"/>
          <w:sz w:val="21"/>
          <w:szCs w:val="21"/>
        </w:rPr>
        <w:t>响应文件截止时间、开标时间和地点</w:t>
      </w:r>
      <w:bookmarkEnd w:id="23"/>
      <w:bookmarkEnd w:id="24"/>
      <w:bookmarkEnd w:id="25"/>
      <w:bookmarkEnd w:id="26"/>
    </w:p>
    <w:p>
      <w:pPr>
        <w:spacing w:line="360" w:lineRule="auto"/>
        <w:ind w:firstLine="420" w:firstLineChars="200"/>
        <w:rPr>
          <w:rFonts w:ascii="宋体" w:hAnsi="宋体"/>
          <w:bCs/>
          <w:szCs w:val="21"/>
        </w:rPr>
      </w:pPr>
      <w:r>
        <w:rPr>
          <w:rFonts w:hint="eastAsia" w:ascii="宋体" w:hAnsi="宋体"/>
          <w:bCs/>
          <w:szCs w:val="21"/>
        </w:rPr>
        <w:t>截止时间：</w:t>
      </w:r>
      <w:r>
        <w:rPr>
          <w:rFonts w:hint="eastAsia" w:ascii="宋体" w:hAnsi="宋体"/>
          <w:bCs/>
          <w:szCs w:val="21"/>
          <w:u w:val="single"/>
        </w:rPr>
        <w:t>2023年4月2</w:t>
      </w:r>
      <w:r>
        <w:rPr>
          <w:rFonts w:ascii="宋体" w:hAnsi="宋体"/>
          <w:bCs/>
          <w:szCs w:val="21"/>
          <w:u w:val="single"/>
        </w:rPr>
        <w:t>7</w:t>
      </w:r>
      <w:r>
        <w:rPr>
          <w:rFonts w:hint="eastAsia" w:ascii="宋体" w:hAnsi="宋体"/>
          <w:bCs/>
          <w:szCs w:val="21"/>
          <w:u w:val="single"/>
        </w:rPr>
        <w:t>日9时30分（北京时间）</w:t>
      </w:r>
    </w:p>
    <w:p>
      <w:pPr>
        <w:spacing w:line="360" w:lineRule="auto"/>
        <w:ind w:firstLine="420" w:firstLineChars="200"/>
        <w:rPr>
          <w:rFonts w:ascii="宋体" w:hAnsi="宋体"/>
          <w:b/>
          <w:szCs w:val="21"/>
          <w:u w:val="single"/>
        </w:rPr>
      </w:pPr>
      <w:r>
        <w:rPr>
          <w:rFonts w:hint="eastAsia" w:ascii="宋体" w:hAnsi="宋体"/>
          <w:bCs/>
          <w:szCs w:val="21"/>
        </w:rPr>
        <w:t>地点：</w:t>
      </w:r>
      <w:r>
        <w:rPr>
          <w:rFonts w:hint="eastAsia" w:ascii="宋体" w:hAnsi="宋体" w:cs="宋体"/>
          <w:bCs/>
          <w:szCs w:val="21"/>
        </w:rPr>
        <w:t>广西中信恒泰工程顾问有限公司（玉林市连胜路38-1号）</w:t>
      </w:r>
    </w:p>
    <w:p>
      <w:pPr>
        <w:pStyle w:val="5"/>
        <w:spacing w:before="0" w:after="0" w:line="360" w:lineRule="auto"/>
        <w:ind w:firstLine="420" w:firstLineChars="200"/>
        <w:rPr>
          <w:rFonts w:ascii="宋体" w:hAnsi="宋体" w:eastAsia="宋体" w:cs="宋体"/>
          <w:b w:val="0"/>
          <w:sz w:val="21"/>
          <w:szCs w:val="21"/>
        </w:rPr>
      </w:pPr>
      <w:bookmarkStart w:id="27" w:name="_Toc17151"/>
      <w:bookmarkStart w:id="28" w:name="_Toc35393794"/>
      <w:bookmarkStart w:id="29" w:name="_Toc121930592"/>
      <w:bookmarkStart w:id="30" w:name="_Toc28359007"/>
      <w:bookmarkStart w:id="31" w:name="_Toc35393625"/>
      <w:bookmarkStart w:id="32" w:name="_Toc28359084"/>
      <w:r>
        <w:rPr>
          <w:rFonts w:hint="eastAsia" w:ascii="宋体" w:hAnsi="宋体" w:eastAsia="宋体" w:cs="宋体"/>
          <w:b w:val="0"/>
          <w:sz w:val="21"/>
          <w:szCs w:val="21"/>
        </w:rPr>
        <w:t>五、公告期限</w:t>
      </w:r>
      <w:bookmarkEnd w:id="27"/>
      <w:bookmarkEnd w:id="28"/>
      <w:bookmarkEnd w:id="29"/>
      <w:bookmarkEnd w:id="30"/>
      <w:bookmarkEnd w:id="31"/>
      <w:bookmarkEnd w:id="32"/>
    </w:p>
    <w:p>
      <w:pPr>
        <w:spacing w:line="360" w:lineRule="auto"/>
        <w:ind w:firstLine="420" w:firstLineChars="200"/>
        <w:rPr>
          <w:rFonts w:ascii="宋体" w:hAnsi="宋体" w:cs="宋体"/>
          <w:kern w:val="0"/>
          <w:szCs w:val="21"/>
        </w:rPr>
      </w:pPr>
      <w:r>
        <w:rPr>
          <w:rFonts w:hint="eastAsia" w:ascii="宋体" w:hAnsi="宋体" w:cs="宋体"/>
          <w:kern w:val="0"/>
          <w:szCs w:val="21"/>
        </w:rPr>
        <w:t>自本公告发布之日起</w:t>
      </w:r>
      <w:r>
        <w:rPr>
          <w:rFonts w:ascii="宋体" w:hAnsi="宋体" w:cs="宋体"/>
          <w:kern w:val="0"/>
          <w:szCs w:val="21"/>
        </w:rPr>
        <w:t>5</w:t>
      </w:r>
      <w:r>
        <w:rPr>
          <w:rFonts w:hint="eastAsia" w:ascii="宋体" w:hAnsi="宋体" w:cs="宋体"/>
          <w:kern w:val="0"/>
          <w:szCs w:val="21"/>
        </w:rPr>
        <w:t>个工作日。</w:t>
      </w:r>
    </w:p>
    <w:p>
      <w:pPr>
        <w:pStyle w:val="5"/>
        <w:spacing w:before="0" w:after="0" w:line="500" w:lineRule="exact"/>
        <w:ind w:firstLine="420" w:firstLineChars="200"/>
        <w:rPr>
          <w:rFonts w:ascii="宋体" w:hAnsi="宋体" w:eastAsia="宋体" w:cs="宋体"/>
          <w:b w:val="0"/>
          <w:sz w:val="21"/>
          <w:szCs w:val="21"/>
        </w:rPr>
      </w:pPr>
      <w:bookmarkStart w:id="33" w:name="_Toc19177"/>
      <w:bookmarkStart w:id="34" w:name="_Toc35393795"/>
      <w:bookmarkStart w:id="35" w:name="_Toc121930593"/>
      <w:bookmarkStart w:id="36" w:name="_Toc35393626"/>
      <w:r>
        <w:rPr>
          <w:rFonts w:hint="eastAsia" w:ascii="宋体" w:hAnsi="宋体" w:eastAsia="宋体" w:cs="宋体"/>
          <w:b w:val="0"/>
          <w:sz w:val="21"/>
          <w:szCs w:val="21"/>
        </w:rPr>
        <w:t>六、其他补充事宜</w:t>
      </w:r>
      <w:bookmarkEnd w:id="33"/>
      <w:bookmarkEnd w:id="34"/>
      <w:bookmarkEnd w:id="35"/>
      <w:bookmarkEnd w:id="36"/>
    </w:p>
    <w:p>
      <w:pPr>
        <w:wordWrap w:val="0"/>
        <w:spacing w:line="360" w:lineRule="auto"/>
        <w:ind w:firstLine="420" w:firstLineChars="200"/>
        <w:jc w:val="left"/>
        <w:rPr>
          <w:rFonts w:ascii="宋体" w:hAnsi="宋体"/>
          <w:szCs w:val="21"/>
        </w:rPr>
      </w:pPr>
      <w:r>
        <w:rPr>
          <w:rFonts w:hint="eastAsia" w:ascii="宋体" w:hAnsi="宋体"/>
          <w:szCs w:val="21"/>
        </w:rPr>
        <w:t>1.公告媒体：本公告在中国政府采购网（http://www.ccgp.gov.cn）、国家税务总局广西壮族自治区税务局（玉林）（http://guangxi.chinatax.gov.cn/yulin/）、广西中信恒泰工程顾问有限公司（</w:t>
      </w:r>
      <w:r>
        <w:rPr>
          <w:rFonts w:ascii="宋体" w:hAnsi="宋体"/>
          <w:szCs w:val="21"/>
        </w:rPr>
        <w:t>http://www.gxzxht.com/</w:t>
      </w:r>
      <w:r>
        <w:rPr>
          <w:rFonts w:hint="eastAsia" w:ascii="宋体" w:hAnsi="宋体"/>
          <w:szCs w:val="21"/>
        </w:rPr>
        <w:t>）上发布。</w:t>
      </w:r>
    </w:p>
    <w:p>
      <w:pPr>
        <w:spacing w:line="360" w:lineRule="auto"/>
        <w:ind w:firstLine="420" w:firstLineChars="200"/>
        <w:jc w:val="left"/>
        <w:rPr>
          <w:rFonts w:ascii="宋体" w:hAnsi="宋体"/>
          <w:szCs w:val="21"/>
        </w:rPr>
      </w:pPr>
      <w:r>
        <w:rPr>
          <w:rFonts w:hint="eastAsia" w:ascii="宋体" w:hAnsi="宋体"/>
          <w:szCs w:val="21"/>
        </w:rPr>
        <w:t>2.本项目需要落实的政府采购政策：</w:t>
      </w:r>
    </w:p>
    <w:p>
      <w:pPr>
        <w:spacing w:line="360" w:lineRule="auto"/>
        <w:ind w:firstLine="420" w:firstLineChars="200"/>
        <w:jc w:val="left"/>
        <w:rPr>
          <w:rFonts w:ascii="宋体" w:hAnsi="宋体"/>
          <w:szCs w:val="21"/>
        </w:rPr>
      </w:pPr>
      <w:r>
        <w:rPr>
          <w:rFonts w:hint="eastAsia" w:ascii="宋体" w:hAnsi="宋体"/>
          <w:szCs w:val="21"/>
        </w:rPr>
        <w:t>（1）政府采购促进中小企业发展；</w:t>
      </w:r>
    </w:p>
    <w:p>
      <w:pPr>
        <w:spacing w:line="360" w:lineRule="auto"/>
        <w:ind w:firstLine="420" w:firstLineChars="200"/>
        <w:jc w:val="left"/>
        <w:rPr>
          <w:rFonts w:ascii="宋体" w:hAnsi="宋体"/>
          <w:szCs w:val="21"/>
        </w:rPr>
      </w:pPr>
      <w:r>
        <w:rPr>
          <w:rFonts w:hint="eastAsia" w:ascii="宋体" w:hAnsi="宋体"/>
          <w:szCs w:val="21"/>
        </w:rPr>
        <w:t>（2）政府采购支持采用本国产品的政策；</w:t>
      </w:r>
    </w:p>
    <w:p>
      <w:pPr>
        <w:spacing w:line="360" w:lineRule="auto"/>
        <w:ind w:firstLine="420" w:firstLineChars="200"/>
        <w:jc w:val="left"/>
        <w:rPr>
          <w:rFonts w:ascii="宋体" w:hAnsi="宋体"/>
          <w:szCs w:val="21"/>
        </w:rPr>
      </w:pPr>
      <w:r>
        <w:rPr>
          <w:rFonts w:hint="eastAsia" w:ascii="宋体" w:hAnsi="宋体"/>
          <w:szCs w:val="21"/>
        </w:rPr>
        <w:t>（3）强制采购节能产品；优先采购节能产品、环境标志产品；</w:t>
      </w:r>
    </w:p>
    <w:p>
      <w:pPr>
        <w:spacing w:line="360" w:lineRule="auto"/>
        <w:ind w:firstLine="420" w:firstLineChars="200"/>
        <w:jc w:val="left"/>
        <w:rPr>
          <w:rFonts w:ascii="宋体" w:hAnsi="宋体"/>
          <w:szCs w:val="21"/>
        </w:rPr>
      </w:pPr>
      <w:r>
        <w:rPr>
          <w:rFonts w:hint="eastAsia" w:ascii="宋体" w:hAnsi="宋体"/>
          <w:szCs w:val="21"/>
        </w:rPr>
        <w:t>（4）政府采购促进残疾人就业政策；</w:t>
      </w:r>
    </w:p>
    <w:p>
      <w:pPr>
        <w:spacing w:line="360" w:lineRule="auto"/>
        <w:ind w:firstLine="420" w:firstLineChars="200"/>
        <w:jc w:val="left"/>
        <w:rPr>
          <w:rFonts w:ascii="宋体" w:hAnsi="宋体"/>
          <w:szCs w:val="21"/>
        </w:rPr>
      </w:pPr>
      <w:r>
        <w:rPr>
          <w:rFonts w:hint="eastAsia" w:ascii="宋体" w:hAnsi="宋体"/>
          <w:szCs w:val="21"/>
        </w:rPr>
        <w:t>（5）政府采购支持监狱企业发展。</w:t>
      </w:r>
    </w:p>
    <w:p>
      <w:pPr>
        <w:spacing w:line="360" w:lineRule="auto"/>
        <w:ind w:firstLine="420" w:firstLineChars="200"/>
        <w:jc w:val="left"/>
        <w:rPr>
          <w:rFonts w:ascii="宋体" w:hAnsi="宋体"/>
          <w:szCs w:val="21"/>
          <w:u w:val="single"/>
        </w:rPr>
      </w:pPr>
      <w:r>
        <w:rPr>
          <w:rFonts w:hint="eastAsia" w:ascii="宋体" w:hAnsi="宋体"/>
          <w:szCs w:val="21"/>
        </w:rPr>
        <w:t>3. 行业划分：</w:t>
      </w:r>
      <w:r>
        <w:rPr>
          <w:rFonts w:hint="eastAsia" w:ascii="宋体" w:hAnsi="宋体"/>
          <w:szCs w:val="21"/>
          <w:u w:val="single"/>
        </w:rPr>
        <w:t>物业管理；采购品目： C1204物业管理服务</w:t>
      </w:r>
    </w:p>
    <w:p>
      <w:pPr>
        <w:spacing w:line="360" w:lineRule="auto"/>
        <w:ind w:firstLine="420" w:firstLineChars="200"/>
        <w:rPr>
          <w:szCs w:val="21"/>
          <w:shd w:val="clear" w:color="auto" w:fill="FFFFFF"/>
        </w:rPr>
      </w:pPr>
      <w:r>
        <w:rPr>
          <w:rFonts w:hint="eastAsia" w:ascii="宋体" w:hAnsi="宋体"/>
          <w:szCs w:val="21"/>
        </w:rPr>
        <w:t>4.磋商保</w:t>
      </w:r>
      <w:r>
        <w:rPr>
          <w:rFonts w:hint="eastAsia"/>
          <w:szCs w:val="21"/>
          <w:shd w:val="clear" w:color="auto" w:fill="FFFFFF"/>
        </w:rPr>
        <w:t>证金：人民币壹万玖仟柒佰元整。</w:t>
      </w:r>
    </w:p>
    <w:p>
      <w:pPr>
        <w:spacing w:line="360" w:lineRule="auto"/>
        <w:ind w:firstLine="420" w:firstLineChars="200"/>
        <w:rPr>
          <w:szCs w:val="21"/>
          <w:shd w:val="clear" w:color="auto" w:fill="FFFFFF"/>
        </w:rPr>
      </w:pPr>
      <w:r>
        <w:rPr>
          <w:rFonts w:hint="eastAsia"/>
          <w:szCs w:val="21"/>
          <w:shd w:val="clear" w:color="auto" w:fill="FFFFFF"/>
        </w:rPr>
        <w:t>磋商保证金的交纳方式：银行转账、支票、汇票、本票或者金融、担保机构出具的保函，禁止采用现钞方式。采用银行转账方式的，在首次响应文件提交截止时间前交至采购代理机构指定账户并且到账（收款人户名：广西中信恒泰工程顾问有限公司玉林分公司，开户银行：</w:t>
      </w:r>
      <w:r>
        <w:rPr>
          <w:szCs w:val="21"/>
          <w:shd w:val="clear" w:color="auto" w:fill="FFFFFF"/>
        </w:rPr>
        <w:t>中国建设银行股份有限公司玉林玉州支行</w:t>
      </w:r>
      <w:r>
        <w:rPr>
          <w:rFonts w:hint="eastAsia"/>
          <w:szCs w:val="21"/>
          <w:shd w:val="clear" w:color="auto" w:fill="FFFFFF"/>
        </w:rPr>
        <w:t>，银行账号：</w:t>
      </w:r>
      <w:r>
        <w:rPr>
          <w:szCs w:val="21"/>
          <w:shd w:val="clear" w:color="auto" w:fill="FFFFFF"/>
        </w:rPr>
        <w:t>45001660441050702726</w:t>
      </w:r>
      <w:r>
        <w:rPr>
          <w:rFonts w:hint="eastAsia"/>
          <w:szCs w:val="21"/>
          <w:shd w:val="clear" w:color="auto" w:fill="FFFFFF"/>
        </w:rPr>
        <w:t>）；采用支票、汇票、本票或者保函等方式的，在首次响应文件提交截止时间前，供应商必须提交单独密封的支票、汇票、本票或者保函原件。否则视为无效磋商保证金。</w:t>
      </w:r>
    </w:p>
    <w:p>
      <w:pPr>
        <w:spacing w:line="420" w:lineRule="exact"/>
        <w:ind w:firstLine="420" w:firstLineChars="200"/>
        <w:rPr>
          <w:szCs w:val="21"/>
          <w:shd w:val="clear" w:color="auto" w:fill="FFFFFF"/>
        </w:rPr>
      </w:pPr>
      <w:bookmarkStart w:id="37" w:name="_Toc35393796"/>
      <w:bookmarkStart w:id="38" w:name="_Toc28359085"/>
      <w:bookmarkStart w:id="39" w:name="_Toc26107"/>
      <w:bookmarkStart w:id="40" w:name="_Toc28359008"/>
      <w:bookmarkStart w:id="41" w:name="_Toc35393627"/>
      <w:r>
        <w:rPr>
          <w:rFonts w:hint="eastAsia"/>
          <w:szCs w:val="21"/>
          <w:shd w:val="clear" w:color="auto" w:fill="FFFFFF"/>
        </w:rPr>
        <w:t>七、对本次采购提出询问，请按以下方式联系。</w:t>
      </w:r>
      <w:bookmarkEnd w:id="37"/>
      <w:bookmarkEnd w:id="38"/>
      <w:bookmarkEnd w:id="39"/>
      <w:bookmarkEnd w:id="40"/>
      <w:bookmarkEnd w:id="41"/>
    </w:p>
    <w:p>
      <w:pPr>
        <w:widowControl/>
        <w:spacing w:line="420" w:lineRule="exact"/>
        <w:ind w:firstLine="420" w:firstLineChars="200"/>
        <w:rPr>
          <w:szCs w:val="21"/>
          <w:shd w:val="clear" w:color="auto" w:fill="FFFFFF"/>
        </w:rPr>
      </w:pPr>
      <w:r>
        <w:rPr>
          <w:szCs w:val="21"/>
          <w:shd w:val="clear" w:color="auto" w:fill="FFFFFF"/>
        </w:rPr>
        <w:t>1.</w:t>
      </w:r>
      <w:r>
        <w:rPr>
          <w:rFonts w:hint="eastAsia"/>
          <w:szCs w:val="21"/>
          <w:shd w:val="clear" w:color="auto" w:fill="FFFFFF"/>
        </w:rPr>
        <w:t>采购人信息</w:t>
      </w:r>
    </w:p>
    <w:p>
      <w:pPr>
        <w:spacing w:line="420" w:lineRule="exact"/>
        <w:ind w:firstLine="420" w:firstLineChars="200"/>
        <w:rPr>
          <w:szCs w:val="21"/>
          <w:shd w:val="clear" w:color="auto" w:fill="FFFFFF"/>
        </w:rPr>
      </w:pPr>
      <w:r>
        <w:rPr>
          <w:rFonts w:hint="eastAsia"/>
          <w:szCs w:val="21"/>
          <w:shd w:val="clear" w:color="auto" w:fill="FFFFFF"/>
        </w:rPr>
        <w:t>名</w:t>
      </w:r>
      <w:r>
        <w:rPr>
          <w:szCs w:val="21"/>
          <w:shd w:val="clear" w:color="auto" w:fill="FFFFFF"/>
        </w:rPr>
        <w:t xml:space="preserve"> </w:t>
      </w:r>
      <w:r>
        <w:rPr>
          <w:rFonts w:hint="eastAsia"/>
          <w:szCs w:val="21"/>
          <w:shd w:val="clear" w:color="auto" w:fill="FFFFFF"/>
        </w:rPr>
        <w:t>称：国家税务总局陆川县税务局　　　　　　　　　　</w:t>
      </w:r>
    </w:p>
    <w:p>
      <w:pPr>
        <w:spacing w:line="420" w:lineRule="exact"/>
        <w:ind w:firstLine="420" w:firstLineChars="200"/>
        <w:rPr>
          <w:szCs w:val="21"/>
          <w:shd w:val="clear" w:color="auto" w:fill="FFFFFF"/>
        </w:rPr>
      </w:pPr>
      <w:r>
        <w:rPr>
          <w:rFonts w:hint="eastAsia"/>
          <w:szCs w:val="21"/>
          <w:shd w:val="clear" w:color="auto" w:fill="FFFFFF"/>
        </w:rPr>
        <w:t>地址：陆川县城温泉大道北32号　　　　　　　　　</w:t>
      </w:r>
    </w:p>
    <w:p>
      <w:pPr>
        <w:spacing w:line="420" w:lineRule="exact"/>
        <w:ind w:firstLine="420" w:firstLineChars="200"/>
        <w:rPr>
          <w:szCs w:val="21"/>
          <w:shd w:val="clear" w:color="auto" w:fill="FFFFFF"/>
        </w:rPr>
      </w:pPr>
      <w:r>
        <w:rPr>
          <w:rFonts w:hint="eastAsia"/>
          <w:szCs w:val="21"/>
          <w:shd w:val="clear" w:color="auto" w:fill="FFFFFF"/>
        </w:rPr>
        <w:t>联系方式：张伟，0775-7339569　　　　　　　　　</w:t>
      </w:r>
      <w:r>
        <w:rPr>
          <w:szCs w:val="21"/>
          <w:shd w:val="clear" w:color="auto" w:fill="FFFFFF"/>
        </w:rPr>
        <w:t xml:space="preserve"> </w:t>
      </w:r>
    </w:p>
    <w:p>
      <w:pPr>
        <w:spacing w:line="420" w:lineRule="exact"/>
        <w:ind w:firstLine="420" w:firstLineChars="200"/>
        <w:rPr>
          <w:szCs w:val="21"/>
          <w:shd w:val="clear" w:color="auto" w:fill="FFFFFF"/>
        </w:rPr>
      </w:pPr>
      <w:r>
        <w:rPr>
          <w:szCs w:val="21"/>
          <w:shd w:val="clear" w:color="auto" w:fill="FFFFFF"/>
        </w:rPr>
        <w:t>2.</w:t>
      </w:r>
      <w:r>
        <w:rPr>
          <w:rFonts w:hint="eastAsia"/>
          <w:szCs w:val="21"/>
          <w:shd w:val="clear" w:color="auto" w:fill="FFFFFF"/>
        </w:rPr>
        <w:t>采购代理机构信息（如有）</w:t>
      </w:r>
    </w:p>
    <w:p>
      <w:pPr>
        <w:spacing w:line="420" w:lineRule="exact"/>
        <w:ind w:firstLine="420" w:firstLineChars="200"/>
        <w:rPr>
          <w:szCs w:val="21"/>
          <w:shd w:val="clear" w:color="auto" w:fill="FFFFFF"/>
        </w:rPr>
      </w:pPr>
      <w:r>
        <w:rPr>
          <w:rFonts w:hint="eastAsia"/>
          <w:szCs w:val="21"/>
          <w:shd w:val="clear" w:color="auto" w:fill="FFFFFF"/>
        </w:rPr>
        <w:t>名</w:t>
      </w:r>
      <w:r>
        <w:rPr>
          <w:szCs w:val="21"/>
          <w:shd w:val="clear" w:color="auto" w:fill="FFFFFF"/>
        </w:rPr>
        <w:t xml:space="preserve"> </w:t>
      </w:r>
      <w:r>
        <w:rPr>
          <w:rFonts w:hint="eastAsia"/>
          <w:szCs w:val="21"/>
          <w:shd w:val="clear" w:color="auto" w:fill="FFFFFF"/>
        </w:rPr>
        <w:t>称：广西中信恒泰工程顾问有限公司</w:t>
      </w:r>
    </w:p>
    <w:p>
      <w:pPr>
        <w:spacing w:line="420" w:lineRule="exact"/>
        <w:ind w:firstLine="420" w:firstLineChars="200"/>
        <w:rPr>
          <w:szCs w:val="21"/>
          <w:shd w:val="clear" w:color="auto" w:fill="FFFFFF"/>
        </w:rPr>
      </w:pPr>
      <w:r>
        <w:rPr>
          <w:rFonts w:hint="eastAsia"/>
          <w:szCs w:val="21"/>
          <w:shd w:val="clear" w:color="auto" w:fill="FFFFFF"/>
        </w:rPr>
        <w:t>地　址：玉林市连胜路38-1号</w:t>
      </w:r>
    </w:p>
    <w:p>
      <w:pPr>
        <w:spacing w:line="420" w:lineRule="exact"/>
        <w:ind w:firstLine="420" w:firstLineChars="200"/>
        <w:rPr>
          <w:szCs w:val="21"/>
          <w:shd w:val="clear" w:color="auto" w:fill="FFFFFF"/>
        </w:rPr>
      </w:pPr>
      <w:r>
        <w:rPr>
          <w:rFonts w:hint="eastAsia"/>
          <w:szCs w:val="21"/>
          <w:shd w:val="clear" w:color="auto" w:fill="FFFFFF"/>
        </w:rPr>
        <w:t>联系方式：0775-2265518</w:t>
      </w:r>
    </w:p>
    <w:p>
      <w:pPr>
        <w:spacing w:line="420" w:lineRule="exact"/>
        <w:ind w:firstLine="420" w:firstLineChars="200"/>
        <w:rPr>
          <w:szCs w:val="21"/>
          <w:shd w:val="clear" w:color="auto" w:fill="FFFFFF"/>
        </w:rPr>
      </w:pPr>
      <w:r>
        <w:rPr>
          <w:szCs w:val="21"/>
          <w:shd w:val="clear" w:color="auto" w:fill="FFFFFF"/>
        </w:rPr>
        <w:t>3.</w:t>
      </w:r>
      <w:r>
        <w:rPr>
          <w:rFonts w:hint="eastAsia"/>
          <w:szCs w:val="21"/>
          <w:shd w:val="clear" w:color="auto" w:fill="FFFFFF"/>
        </w:rPr>
        <w:t>项目联系方式</w:t>
      </w:r>
    </w:p>
    <w:p>
      <w:pPr>
        <w:pStyle w:val="6"/>
        <w:spacing w:line="420" w:lineRule="exact"/>
        <w:ind w:firstLine="420" w:firstLineChars="200"/>
        <w:rPr>
          <w:rFonts w:ascii="Times New Roman" w:hAnsi="Times New Roman" w:cs="Times New Roman"/>
          <w:shd w:val="clear" w:color="auto" w:fill="FFFFFF"/>
        </w:rPr>
      </w:pPr>
      <w:r>
        <w:rPr>
          <w:rFonts w:hint="eastAsia" w:ascii="Times New Roman" w:hAnsi="Times New Roman" w:cs="Times New Roman"/>
          <w:shd w:val="clear" w:color="auto" w:fill="FFFFFF"/>
        </w:rPr>
        <w:t>项目联系人：罗苑尹</w:t>
      </w:r>
    </w:p>
    <w:p>
      <w:pPr>
        <w:spacing w:line="420" w:lineRule="exact"/>
        <w:ind w:firstLine="420" w:firstLineChars="200"/>
        <w:jc w:val="left"/>
        <w:rPr>
          <w:szCs w:val="21"/>
          <w:shd w:val="clear" w:color="auto" w:fill="FFFFFF"/>
        </w:rPr>
      </w:pPr>
      <w:r>
        <w:rPr>
          <w:rFonts w:hint="eastAsia"/>
          <w:szCs w:val="21"/>
          <w:shd w:val="clear" w:color="auto" w:fill="FFFFFF"/>
        </w:rPr>
        <w:t>电　话：0775-2265518</w:t>
      </w:r>
    </w:p>
    <w:p>
      <w:pPr>
        <w:pStyle w:val="9"/>
        <w:spacing w:line="420" w:lineRule="exact"/>
        <w:ind w:firstLine="420" w:firstLineChars="200"/>
        <w:jc w:val="right"/>
        <w:rPr>
          <w:rFonts w:ascii="宋体" w:hAnsi="宋体"/>
          <w:color w:val="auto"/>
          <w:sz w:val="21"/>
          <w:szCs w:val="21"/>
        </w:rPr>
      </w:pPr>
    </w:p>
    <w:p>
      <w:pPr>
        <w:pStyle w:val="9"/>
        <w:spacing w:line="420" w:lineRule="exact"/>
        <w:ind w:firstLine="420" w:firstLineChars="200"/>
        <w:jc w:val="right"/>
        <w:rPr>
          <w:rFonts w:ascii="宋体" w:hAnsi="宋体"/>
          <w:color w:val="auto"/>
          <w:sz w:val="21"/>
          <w:szCs w:val="21"/>
        </w:rPr>
      </w:pPr>
      <w:r>
        <w:rPr>
          <w:rFonts w:hint="eastAsia" w:ascii="宋体" w:hAnsi="宋体"/>
          <w:color w:val="auto"/>
          <w:sz w:val="21"/>
          <w:szCs w:val="21"/>
        </w:rPr>
        <w:t>2023年4月16日</w:t>
      </w:r>
    </w:p>
    <w:bookmarkEnd w:id="0"/>
    <w:p/>
    <w:sectPr>
      <w:pgSz w:w="11906" w:h="16838"/>
      <w:pgMar w:top="1270" w:right="1474" w:bottom="1157" w:left="1587" w:header="851" w:footer="992" w:gutter="0"/>
      <w:pgNumType w:fmt="decimal" w:start="1"/>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ingdings 2">
    <w:altName w:val="Wingdings"/>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BkNzJjYzY2MzBlMzhmYTFjYzM2MjU5MGE3MzBkYzUifQ=="/>
  </w:docVars>
  <w:rsids>
    <w:rsidRoot w:val="772655E6"/>
    <w:rsid w:val="49E42083"/>
    <w:rsid w:val="61991727"/>
    <w:rsid w:val="772655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标题 5（有编号）（绿盟科技）"/>
    <w:basedOn w:val="1"/>
    <w:next w:val="3"/>
    <w:qFormat/>
    <w:uiPriority w:val="0"/>
    <w:pPr>
      <w:keepNext/>
      <w:keepLines/>
      <w:numPr>
        <w:ilvl w:val="4"/>
        <w:numId w:val="1"/>
      </w:numPr>
      <w:spacing w:before="280" w:after="156" w:line="377" w:lineRule="auto"/>
      <w:jc w:val="left"/>
      <w:outlineLvl w:val="4"/>
    </w:pPr>
    <w:rPr>
      <w:rFonts w:ascii="Arial" w:hAnsi="Arial" w:eastAsia="黑体" w:cs="黑体"/>
      <w:b/>
      <w:kern w:val="0"/>
      <w:sz w:val="24"/>
      <w:szCs w:val="28"/>
    </w:rPr>
  </w:style>
  <w:style w:type="paragraph" w:customStyle="1" w:styleId="3">
    <w:name w:val="正文（绿盟科技）"/>
    <w:qFormat/>
    <w:uiPriority w:val="0"/>
    <w:pPr>
      <w:spacing w:line="300" w:lineRule="auto"/>
    </w:pPr>
    <w:rPr>
      <w:rFonts w:ascii="Arial" w:hAnsi="Arial" w:eastAsia="宋体" w:cs="黑体"/>
      <w:sz w:val="21"/>
      <w:szCs w:val="21"/>
      <w:lang w:val="en-US" w:eastAsia="zh-CN" w:bidi="ar-SA"/>
    </w:rPr>
  </w:style>
  <w:style w:type="paragraph" w:styleId="6">
    <w:name w:val="Plain Text"/>
    <w:basedOn w:val="1"/>
    <w:next w:val="1"/>
    <w:qFormat/>
    <w:uiPriority w:val="0"/>
    <w:rPr>
      <w:rFonts w:ascii="宋体" w:hAnsi="Courier New" w:cs="宋体"/>
      <w:szCs w:val="21"/>
    </w:rPr>
  </w:style>
  <w:style w:type="paragraph" w:customStyle="1" w:styleId="9">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1791</Words>
  <Characters>2124</Characters>
  <Lines>0</Lines>
  <Paragraphs>0</Paragraphs>
  <TotalTime>2</TotalTime>
  <ScaleCrop>false</ScaleCrop>
  <LinksUpToDate>false</LinksUpToDate>
  <CharactersWithSpaces>2160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2023-04-14T02:20:00Z</dcterms:created>
  <dc:creator>御苑</dc:creator>
  <cp:lastModifiedBy>御苑</cp:lastModifiedBy>
  <dcterms:modified xsi:type="dcterms:W3CDTF">2023-04-14T09:58:27Z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2D5AD317B3D946478CCD34941CCA9D55_11</vt:lpwstr>
  </property>
</Properties>
</file>